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FF39" w14:textId="4E1927A1" w:rsidR="0007614F" w:rsidRPr="00C408BC" w:rsidRDefault="00C408BC" w:rsidP="00C408BC">
      <w:pPr>
        <w:pStyle w:val="Pealkiri1"/>
        <w:jc w:val="left"/>
        <w:rPr>
          <w:caps/>
        </w:rPr>
      </w:pPr>
      <w:r>
        <w:rPr>
          <w:caps/>
          <w:noProof/>
        </w:rPr>
        <mc:AlternateContent>
          <mc:Choice Requires="wps">
            <w:drawing>
              <wp:anchor distT="0" distB="0" distL="114300" distR="114300" simplePos="0" relativeHeight="251659264" behindDoc="0" locked="0" layoutInCell="1" allowOverlap="1" wp14:anchorId="5C1C93A4" wp14:editId="6E3F3A80">
                <wp:simplePos x="0" y="0"/>
                <wp:positionH relativeFrom="column">
                  <wp:posOffset>15239</wp:posOffset>
                </wp:positionH>
                <wp:positionV relativeFrom="paragraph">
                  <wp:posOffset>853440</wp:posOffset>
                </wp:positionV>
                <wp:extent cx="5781675" cy="28575"/>
                <wp:effectExtent l="0" t="0" r="28575" b="28575"/>
                <wp:wrapNone/>
                <wp:docPr id="2" name="Sirgkonnektor 2"/>
                <wp:cNvGraphicFramePr/>
                <a:graphic xmlns:a="http://schemas.openxmlformats.org/drawingml/2006/main">
                  <a:graphicData uri="http://schemas.microsoft.com/office/word/2010/wordprocessingShape">
                    <wps:wsp>
                      <wps:cNvCnPr/>
                      <wps:spPr>
                        <a:xfrm flipV="1">
                          <a:off x="0" y="0"/>
                          <a:ext cx="57816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38D8F" id="Sirgkonnek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67.2pt" to="456.4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PgwQEAAMwDAAAOAAAAZHJzL2Uyb0RvYy54bWysU02P0zAQvSPxHyzfadJI3a2ipnvYFVwQ&#10;VCzs3euMG2v9pbFp0n/P2GkDAoQE4mLZ8Xtv5j1PdneTNewEGLV3HV+vas7ASd9rd+z4l89v32w5&#10;i0m4XhjvoONniPxu//rVbgwtNH7wpgdkJOJiO4aODymFtqqiHMCKuPIBHF0qj1YkOuKx6lGMpG5N&#10;1dT1TTV67AN6CTHS14f5ku+LvlIg00elIiRmOk69pbJiWZ/zWu13oj2iCIOWlzbEP3RhhXZUdJF6&#10;EEmwr6h/kbJaoo9epZX0tvJKaQnFA7lZ1z+5eRxEgOKFwolhiSn+P1n54XRApvuON5w5YemJHjUe&#10;X7xz8JI8siZHNIbYEvLeHfByiuGA2e+k0DJldHii1y8JkCc2lYDPS8AwJSbp4+Z2u7653XAm6a7Z&#10;bmhLetUsk+UCxvQOvGV503GjXfYvWnF6H9MMvUKIl9uaGym7dDaQwcZ9AkWeqODcUpkmuDfIToLm&#10;QEgJLq0vpQs605Q2ZiHWpewfiRd8pkKZtL8hL4xS2bu0kK12Hn9XPU3XltWMvyYw+84RPPv+XJ6o&#10;REMjU8K9jHeeyR/Phf79J9x/AwAA//8DAFBLAwQUAAYACAAAACEAbgzENd4AAAAJAQAADwAAAGRy&#10;cy9kb3ducmV2LnhtbEyPQU/DMAyF70j8h8hIXBBLVya0lqYTQsBhnDZAgpvbmLZa40xN1pV/j3ca&#10;N/u9p+fPxWpyvRppCJ1nA/NZAoq49rbjxsDH+8vtElSIyBZ7z2TglwKsysuLAnPrj7yhcRsbJSUc&#10;cjTQxrjPtQ51Sw7DzO+Jxfvxg8Mo69BoO+BRyl2v0yS51w47lgst7umppXq3PTgD38GH5891Nb7u&#10;NusJb95i+lVbY66vpscHUJGmeA7DCV/QoRSmyh/YBtUbSBcSFPluIYP42TzNQFUnZZmBLgv9/4Py&#10;DwAA//8DAFBLAQItABQABgAIAAAAIQC2gziS/gAAAOEBAAATAAAAAAAAAAAAAAAAAAAAAABbQ29u&#10;dGVudF9UeXBlc10ueG1sUEsBAi0AFAAGAAgAAAAhADj9If/WAAAAlAEAAAsAAAAAAAAAAAAAAAAA&#10;LwEAAF9yZWxzLy5yZWxzUEsBAi0AFAAGAAgAAAAhAHc+8+DBAQAAzAMAAA4AAAAAAAAAAAAAAAAA&#10;LgIAAGRycy9lMm9Eb2MueG1sUEsBAi0AFAAGAAgAAAAhAG4MxDXeAAAACQEAAA8AAAAAAAAAAAAA&#10;AAAAGwQAAGRycy9kb3ducmV2LnhtbFBLBQYAAAAABAAEAPMAAAAmBQAAAAA=&#10;" strokecolor="#00b050 [3204]" strokeweight=".5pt">
                <v:stroke joinstyle="miter"/>
              </v:line>
            </w:pict>
          </mc:Fallback>
        </mc:AlternateContent>
      </w:r>
      <w:r w:rsidR="00D22D86">
        <w:rPr>
          <w:caps/>
          <w:color w:val="00B050"/>
        </w:rPr>
        <w:t>KORTERIOMANDITE hindamine Hüvitamise eesmärgil kinnisasja avalikes huvides omandamisel</w:t>
      </w:r>
    </w:p>
    <w:p w14:paraId="7DB1D366" w14:textId="611C389F" w:rsidR="000150FB" w:rsidRPr="00C408BC" w:rsidRDefault="00C408BC" w:rsidP="00C408BC">
      <w:pPr>
        <w:pStyle w:val="Pealkiri3"/>
        <w:rPr>
          <w:color w:val="00B050"/>
        </w:rPr>
      </w:pPr>
      <w:r w:rsidRPr="00C408BC">
        <w:rPr>
          <w:color w:val="00B050"/>
        </w:rPr>
        <w:t>Lähteülesanne hinnapakkum</w:t>
      </w:r>
      <w:r w:rsidR="00702F98">
        <w:rPr>
          <w:color w:val="00B050"/>
        </w:rPr>
        <w:t>u</w:t>
      </w:r>
      <w:r w:rsidRPr="00C408BC">
        <w:rPr>
          <w:color w:val="00B050"/>
        </w:rPr>
        <w:t>se tegemiseks</w:t>
      </w:r>
    </w:p>
    <w:p w14:paraId="273BDF07" w14:textId="77777777" w:rsidR="000150FB" w:rsidRDefault="000150FB" w:rsidP="000150FB">
      <w:pPr>
        <w:jc w:val="right"/>
      </w:pPr>
    </w:p>
    <w:p w14:paraId="13D81FAF" w14:textId="77777777" w:rsidR="00D22D86" w:rsidRPr="00053DB7" w:rsidRDefault="00D22D86" w:rsidP="00D22D86">
      <w:pPr>
        <w:pStyle w:val="Pealkiri3"/>
        <w:numPr>
          <w:ilvl w:val="0"/>
          <w:numId w:val="2"/>
        </w:numPr>
        <w:rPr>
          <w:color w:val="00B050"/>
        </w:rPr>
      </w:pPr>
      <w:r>
        <w:rPr>
          <w:color w:val="00B050"/>
        </w:rPr>
        <w:t>Töö eesmärk ja sisu</w:t>
      </w:r>
    </w:p>
    <w:p w14:paraId="65443225" w14:textId="77777777" w:rsidR="00D22D86" w:rsidRDefault="00D22D86" w:rsidP="00D22D86">
      <w:pPr>
        <w:pStyle w:val="Loendilik"/>
        <w:numPr>
          <w:ilvl w:val="1"/>
          <w:numId w:val="2"/>
        </w:numPr>
        <w:ind w:left="426" w:hanging="432"/>
        <w:jc w:val="both"/>
        <w:rPr>
          <w:sz w:val="22"/>
          <w:szCs w:val="22"/>
        </w:rPr>
      </w:pPr>
      <w:r>
        <w:rPr>
          <w:sz w:val="22"/>
          <w:szCs w:val="22"/>
        </w:rPr>
        <w:t xml:space="preserve">Hindamine tellitakse hüvitamise eesmärgil kasutusest väljalangenud Valga linna E. Enno tn 18 korterelamu lammutamiseks ja korteriomandite omandamiseks, vahetamiseks või sundvõõrandamiseks kinnisasja avalikes huvides omandamise seaduse (edaspidi KAHOS) § 4 lõike 1 punkti 10 alusel. </w:t>
      </w:r>
    </w:p>
    <w:p w14:paraId="0444B0C7" w14:textId="77777777" w:rsidR="00D22D86" w:rsidRDefault="00D22D86" w:rsidP="00D22D86">
      <w:pPr>
        <w:pStyle w:val="Loendilik"/>
        <w:numPr>
          <w:ilvl w:val="1"/>
          <w:numId w:val="2"/>
        </w:numPr>
        <w:ind w:left="426" w:hanging="432"/>
        <w:jc w:val="both"/>
        <w:rPr>
          <w:sz w:val="22"/>
          <w:szCs w:val="22"/>
        </w:rPr>
      </w:pPr>
      <w:r>
        <w:rPr>
          <w:sz w:val="22"/>
          <w:szCs w:val="22"/>
        </w:rPr>
        <w:t xml:space="preserve"> Töös antakse järgmised hinnangud:</w:t>
      </w:r>
    </w:p>
    <w:p w14:paraId="5A3E7505" w14:textId="77777777" w:rsidR="00D22D86" w:rsidRPr="00186C87" w:rsidRDefault="00D22D86" w:rsidP="00D22D86">
      <w:pPr>
        <w:jc w:val="both"/>
        <w:rPr>
          <w:sz w:val="22"/>
          <w:szCs w:val="22"/>
          <w:u w:val="single"/>
        </w:rPr>
      </w:pPr>
      <w:r w:rsidRPr="00186C87">
        <w:rPr>
          <w:sz w:val="22"/>
          <w:szCs w:val="22"/>
          <w:u w:val="single"/>
        </w:rPr>
        <w:t xml:space="preserve">Eraldi üldises aruandes järgmised hinnangud: </w:t>
      </w:r>
    </w:p>
    <w:p w14:paraId="291C1989" w14:textId="77777777" w:rsidR="00D22D86" w:rsidRPr="00186C87" w:rsidRDefault="00D22D86" w:rsidP="00D22D86">
      <w:pPr>
        <w:pStyle w:val="Loendilik"/>
        <w:numPr>
          <w:ilvl w:val="0"/>
          <w:numId w:val="21"/>
        </w:numPr>
        <w:jc w:val="both"/>
        <w:rPr>
          <w:sz w:val="22"/>
          <w:szCs w:val="22"/>
        </w:rPr>
      </w:pPr>
      <w:r w:rsidRPr="00186C87">
        <w:rPr>
          <w:sz w:val="22"/>
          <w:szCs w:val="22"/>
        </w:rPr>
        <w:t xml:space="preserve">Hinnang kinnisasja väärtusele tervikult </w:t>
      </w:r>
    </w:p>
    <w:p w14:paraId="360C52A5" w14:textId="77777777" w:rsidR="00D22D86" w:rsidRPr="00186C87" w:rsidRDefault="00D22D86" w:rsidP="00D22D86">
      <w:pPr>
        <w:pStyle w:val="Loendilik"/>
        <w:numPr>
          <w:ilvl w:val="0"/>
          <w:numId w:val="21"/>
        </w:numPr>
        <w:jc w:val="both"/>
        <w:rPr>
          <w:sz w:val="22"/>
          <w:szCs w:val="22"/>
        </w:rPr>
      </w:pPr>
      <w:r w:rsidRPr="00186C87">
        <w:rPr>
          <w:sz w:val="22"/>
          <w:szCs w:val="22"/>
        </w:rPr>
        <w:t>H</w:t>
      </w:r>
      <w:r>
        <w:rPr>
          <w:sz w:val="22"/>
          <w:szCs w:val="22"/>
        </w:rPr>
        <w:t xml:space="preserve">innang kinnisvara kestlikkusele ja vara rekonstrueerimise kulude kohta. </w:t>
      </w:r>
    </w:p>
    <w:p w14:paraId="11CB4E6C" w14:textId="77777777" w:rsidR="00D22D86" w:rsidRPr="00186C87" w:rsidRDefault="00D22D86" w:rsidP="00D22D86">
      <w:pPr>
        <w:pStyle w:val="Loendilik"/>
        <w:numPr>
          <w:ilvl w:val="0"/>
          <w:numId w:val="21"/>
        </w:numPr>
        <w:jc w:val="both"/>
        <w:rPr>
          <w:sz w:val="22"/>
          <w:szCs w:val="22"/>
        </w:rPr>
      </w:pPr>
      <w:r w:rsidRPr="00186C87">
        <w:rPr>
          <w:sz w:val="22"/>
          <w:szCs w:val="22"/>
        </w:rPr>
        <w:t>Hinnang kinnistul asuvate hoonete lammutamise kulude suuruse kohta.</w:t>
      </w:r>
    </w:p>
    <w:p w14:paraId="3F8C4DD7" w14:textId="77777777" w:rsidR="00D22D86" w:rsidRPr="00186C87" w:rsidRDefault="00D22D86" w:rsidP="00D22D86">
      <w:pPr>
        <w:pStyle w:val="Loendilik"/>
        <w:numPr>
          <w:ilvl w:val="0"/>
          <w:numId w:val="21"/>
        </w:numPr>
        <w:jc w:val="both"/>
        <w:rPr>
          <w:sz w:val="22"/>
          <w:szCs w:val="22"/>
        </w:rPr>
      </w:pPr>
      <w:r w:rsidRPr="00186C87">
        <w:rPr>
          <w:sz w:val="22"/>
          <w:szCs w:val="22"/>
        </w:rPr>
        <w:t>Hinnang selle kohta, kas korterelamu rekonstrueerimine on otstarbekas või mitte KAHOS § 4 lõike 1 punkti 10 alusel korteriomandite omandamise hindamiseks.</w:t>
      </w:r>
    </w:p>
    <w:p w14:paraId="04930B53" w14:textId="77777777" w:rsidR="00D22D86" w:rsidRPr="00186C87" w:rsidRDefault="00D22D86" w:rsidP="00D22D86">
      <w:pPr>
        <w:pStyle w:val="Loendilik"/>
        <w:numPr>
          <w:ilvl w:val="0"/>
          <w:numId w:val="21"/>
        </w:numPr>
        <w:jc w:val="both"/>
        <w:rPr>
          <w:sz w:val="22"/>
          <w:szCs w:val="22"/>
        </w:rPr>
      </w:pPr>
      <w:r w:rsidRPr="00186C87">
        <w:rPr>
          <w:sz w:val="22"/>
          <w:szCs w:val="22"/>
        </w:rPr>
        <w:t xml:space="preserve">Hinnang kinnistu turuväärtuse kohta eeldusel, et kinnistul asuvad hooned on lammutatud koos soovitustega kinnistu kasutusvõimaluste kohta. </w:t>
      </w:r>
    </w:p>
    <w:p w14:paraId="182616F1" w14:textId="502A6034" w:rsidR="00D22D86" w:rsidRPr="00186C87" w:rsidRDefault="00D22D86" w:rsidP="00D22D86">
      <w:pPr>
        <w:jc w:val="both"/>
        <w:rPr>
          <w:sz w:val="22"/>
          <w:szCs w:val="22"/>
          <w:u w:val="single"/>
        </w:rPr>
      </w:pPr>
      <w:r w:rsidRPr="00186C87">
        <w:rPr>
          <w:sz w:val="22"/>
          <w:szCs w:val="22"/>
          <w:u w:val="single"/>
        </w:rPr>
        <w:t>Iga korteriomandi kohta eraldi järgmised hinnangud (igal</w:t>
      </w:r>
      <w:r>
        <w:rPr>
          <w:sz w:val="22"/>
          <w:szCs w:val="22"/>
          <w:u w:val="single"/>
        </w:rPr>
        <w:t>e</w:t>
      </w:r>
      <w:r w:rsidRPr="00186C87">
        <w:rPr>
          <w:sz w:val="22"/>
          <w:szCs w:val="22"/>
          <w:u w:val="single"/>
        </w:rPr>
        <w:t xml:space="preserve"> korteril er</w:t>
      </w:r>
      <w:r>
        <w:rPr>
          <w:sz w:val="22"/>
          <w:szCs w:val="22"/>
          <w:u w:val="single"/>
        </w:rPr>
        <w:t xml:space="preserve">aldi hindamisaruanne): </w:t>
      </w:r>
    </w:p>
    <w:p w14:paraId="084AE057" w14:textId="77777777" w:rsidR="00D22D86" w:rsidRPr="00186C87" w:rsidRDefault="00D22D86" w:rsidP="00760659">
      <w:pPr>
        <w:pStyle w:val="Loendilik"/>
        <w:numPr>
          <w:ilvl w:val="0"/>
          <w:numId w:val="22"/>
        </w:numPr>
        <w:jc w:val="both"/>
        <w:rPr>
          <w:sz w:val="22"/>
          <w:szCs w:val="22"/>
        </w:rPr>
      </w:pPr>
      <w:r w:rsidRPr="00186C87">
        <w:rPr>
          <w:sz w:val="22"/>
          <w:szCs w:val="22"/>
        </w:rPr>
        <w:t>Hinnang iga korteriomandi väärtusele (turuväärtus).</w:t>
      </w:r>
    </w:p>
    <w:p w14:paraId="3B8D1357" w14:textId="77777777" w:rsidR="00D22D86" w:rsidRPr="00186C87" w:rsidRDefault="00D22D86" w:rsidP="00760659">
      <w:pPr>
        <w:pStyle w:val="Loendilik"/>
        <w:numPr>
          <w:ilvl w:val="0"/>
          <w:numId w:val="22"/>
        </w:numPr>
        <w:jc w:val="both"/>
        <w:rPr>
          <w:sz w:val="22"/>
          <w:szCs w:val="22"/>
        </w:rPr>
      </w:pPr>
      <w:r w:rsidRPr="00186C87">
        <w:rPr>
          <w:sz w:val="22"/>
          <w:szCs w:val="22"/>
        </w:rPr>
        <w:t xml:space="preserve">Hinnang hüvitisele, mis kaasneb otseselt kinnisasja omandamisega kaasneva varalise kahju ja saamata jääva tulu eest (hüvitusväärtus). </w:t>
      </w:r>
    </w:p>
    <w:p w14:paraId="2E2BD11D" w14:textId="77777777" w:rsidR="00D22D86" w:rsidRPr="00186C87" w:rsidRDefault="00D22D86" w:rsidP="00760659">
      <w:pPr>
        <w:pStyle w:val="Loendilik"/>
        <w:numPr>
          <w:ilvl w:val="0"/>
          <w:numId w:val="22"/>
        </w:numPr>
        <w:jc w:val="both"/>
        <w:rPr>
          <w:sz w:val="22"/>
          <w:szCs w:val="22"/>
        </w:rPr>
      </w:pPr>
      <w:r w:rsidRPr="00186C87">
        <w:rPr>
          <w:sz w:val="22"/>
          <w:szCs w:val="22"/>
        </w:rPr>
        <w:t>Hinnang iga korterelamus paikneva korteri kasutamise või mittekasutamise kohta KAHOS § 4 lõike 1 punkti 10 aluse hindamiseks ning § 16 sätestatud elamiseks kasutatav eluruumi kaotuse hüvitise maksmise aluse hindamiseks.</w:t>
      </w:r>
    </w:p>
    <w:p w14:paraId="62021D93" w14:textId="77777777" w:rsidR="00D22D86" w:rsidRDefault="00D22D86" w:rsidP="00760659">
      <w:pPr>
        <w:pStyle w:val="Loendilik"/>
        <w:numPr>
          <w:ilvl w:val="0"/>
          <w:numId w:val="22"/>
        </w:numPr>
        <w:jc w:val="both"/>
        <w:rPr>
          <w:sz w:val="22"/>
          <w:szCs w:val="22"/>
        </w:rPr>
      </w:pPr>
      <w:r w:rsidRPr="00186C87">
        <w:rPr>
          <w:sz w:val="22"/>
          <w:szCs w:val="22"/>
        </w:rPr>
        <w:t xml:space="preserve">Hinnang iga korteriomandiga seotud piiratud asjaõiguse väärtuse ning varaliste kahjude kohta nende omandamiseks või kustutamiseks. </w:t>
      </w:r>
    </w:p>
    <w:p w14:paraId="06357AA8" w14:textId="77777777" w:rsidR="00D22D86" w:rsidRPr="00186C87" w:rsidRDefault="00D22D86" w:rsidP="00760659">
      <w:pPr>
        <w:pStyle w:val="Loendilik"/>
        <w:numPr>
          <w:ilvl w:val="0"/>
          <w:numId w:val="22"/>
        </w:numPr>
        <w:jc w:val="both"/>
        <w:rPr>
          <w:sz w:val="22"/>
          <w:szCs w:val="22"/>
        </w:rPr>
      </w:pPr>
      <w:r w:rsidRPr="00186C87">
        <w:rPr>
          <w:sz w:val="22"/>
          <w:szCs w:val="22"/>
        </w:rPr>
        <w:t>Hinnang tuvastatud rendi- ja üürilepingute tegelikule ja turuväärtusele, tuues välja lepingu kehtivusaja KAHOS § 20 aluse hindamiseks.</w:t>
      </w:r>
    </w:p>
    <w:p w14:paraId="4CAF21DF" w14:textId="77777777" w:rsidR="00D22D86" w:rsidRDefault="00D22D86" w:rsidP="00D22D86">
      <w:pPr>
        <w:pStyle w:val="Loendilik"/>
        <w:numPr>
          <w:ilvl w:val="1"/>
          <w:numId w:val="2"/>
        </w:numPr>
        <w:ind w:left="426" w:hanging="432"/>
        <w:jc w:val="both"/>
        <w:rPr>
          <w:sz w:val="22"/>
          <w:szCs w:val="22"/>
        </w:rPr>
      </w:pPr>
      <w:r>
        <w:rPr>
          <w:sz w:val="22"/>
          <w:szCs w:val="22"/>
        </w:rPr>
        <w:t xml:space="preserve">Töö sisaldab hindamisaruande koostamist koos täiendavate selgituste andmisega hindamise käigus </w:t>
      </w:r>
      <w:r w:rsidRPr="00AC4314">
        <w:rPr>
          <w:sz w:val="22"/>
          <w:szCs w:val="22"/>
        </w:rPr>
        <w:t>ja 6</w:t>
      </w:r>
      <w:r>
        <w:rPr>
          <w:sz w:val="22"/>
          <w:szCs w:val="22"/>
        </w:rPr>
        <w:t xml:space="preserve"> kalendrikuu jooksul pärast tööde vastuvõtmist. </w:t>
      </w:r>
    </w:p>
    <w:p w14:paraId="75B3539B" w14:textId="77777777" w:rsidR="00D22D86" w:rsidRDefault="00D22D86" w:rsidP="00D22D86">
      <w:pPr>
        <w:pStyle w:val="Pealkiri3"/>
        <w:numPr>
          <w:ilvl w:val="0"/>
          <w:numId w:val="2"/>
        </w:numPr>
        <w:ind w:left="426"/>
        <w:rPr>
          <w:color w:val="00B050"/>
        </w:rPr>
      </w:pPr>
      <w:r>
        <w:rPr>
          <w:color w:val="00B050"/>
        </w:rPr>
        <w:t>Hinnatavad vara</w:t>
      </w:r>
    </w:p>
    <w:p w14:paraId="7B9B5B37" w14:textId="77777777" w:rsidR="00D22D86" w:rsidRDefault="00D22D86" w:rsidP="00D22D86">
      <w:pPr>
        <w:pStyle w:val="Loendilik"/>
        <w:numPr>
          <w:ilvl w:val="1"/>
          <w:numId w:val="2"/>
        </w:numPr>
        <w:ind w:left="426" w:hanging="432"/>
      </w:pPr>
      <w:r>
        <w:t>Käesoleva hindamise käigus hinnatakse järgmist Valga linnas, E. Enno tn 18 asuvat vara (tabel 1):</w:t>
      </w:r>
    </w:p>
    <w:p w14:paraId="12073B34" w14:textId="516E7722" w:rsidR="00D22D86" w:rsidRPr="00856B3F" w:rsidRDefault="00D22D86" w:rsidP="00D22D86">
      <w:pPr>
        <w:pStyle w:val="Pealdis"/>
        <w:spacing w:after="0"/>
        <w:rPr>
          <w:color w:val="00B050"/>
        </w:rPr>
      </w:pPr>
      <w:r w:rsidRPr="00856B3F">
        <w:rPr>
          <w:color w:val="00B050"/>
        </w:rPr>
        <w:t xml:space="preserve">Tabel </w:t>
      </w:r>
      <w:r w:rsidRPr="00856B3F">
        <w:rPr>
          <w:color w:val="00B050"/>
        </w:rPr>
        <w:fldChar w:fldCharType="begin"/>
      </w:r>
      <w:r w:rsidRPr="00856B3F">
        <w:rPr>
          <w:color w:val="00B050"/>
        </w:rPr>
        <w:instrText xml:space="preserve"> SEQ Tabel \* ARABIC </w:instrText>
      </w:r>
      <w:r w:rsidRPr="00856B3F">
        <w:rPr>
          <w:color w:val="00B050"/>
        </w:rPr>
        <w:fldChar w:fldCharType="separate"/>
      </w:r>
      <w:r>
        <w:rPr>
          <w:noProof/>
          <w:color w:val="00B050"/>
        </w:rPr>
        <w:t>1</w:t>
      </w:r>
      <w:r w:rsidRPr="00856B3F">
        <w:rPr>
          <w:color w:val="00B050"/>
        </w:rPr>
        <w:fldChar w:fldCharType="end"/>
      </w:r>
      <w:r w:rsidRPr="00856B3F">
        <w:rPr>
          <w:color w:val="00B050"/>
        </w:rPr>
        <w:t xml:space="preserve">. Informatsioon </w:t>
      </w:r>
      <w:r w:rsidR="00383176">
        <w:rPr>
          <w:color w:val="00B050"/>
        </w:rPr>
        <w:t>E. Enno tn 18</w:t>
      </w:r>
      <w:r w:rsidRPr="00856B3F">
        <w:rPr>
          <w:color w:val="00B050"/>
        </w:rPr>
        <w:t xml:space="preserve"> kinnisasja kohta</w:t>
      </w:r>
    </w:p>
    <w:tbl>
      <w:tblPr>
        <w:tblStyle w:val="Kontuurtabel"/>
        <w:tblW w:w="0" w:type="auto"/>
        <w:tblLayout w:type="fixed"/>
        <w:tblLook w:val="04A0" w:firstRow="1" w:lastRow="0" w:firstColumn="1" w:lastColumn="0" w:noHBand="0" w:noVBand="1"/>
      </w:tblPr>
      <w:tblGrid>
        <w:gridCol w:w="1980"/>
        <w:gridCol w:w="7364"/>
      </w:tblGrid>
      <w:tr w:rsidR="00D22D86" w14:paraId="0D16AEC0" w14:textId="77777777" w:rsidTr="00590B70">
        <w:tc>
          <w:tcPr>
            <w:tcW w:w="1980" w:type="dxa"/>
          </w:tcPr>
          <w:p w14:paraId="3A76F4DC" w14:textId="77777777" w:rsidR="00D22D86" w:rsidRDefault="00D22D86" w:rsidP="00590B70">
            <w:r>
              <w:lastRenderedPageBreak/>
              <w:t>Aadress</w:t>
            </w:r>
          </w:p>
        </w:tc>
        <w:tc>
          <w:tcPr>
            <w:tcW w:w="7364" w:type="dxa"/>
          </w:tcPr>
          <w:p w14:paraId="009C73E4" w14:textId="77777777" w:rsidR="00D22D86" w:rsidRPr="00353DC7" w:rsidRDefault="00D22D86" w:rsidP="00590B70">
            <w:pPr>
              <w:rPr>
                <w:b/>
                <w:bCs/>
              </w:rPr>
            </w:pPr>
            <w:r w:rsidRPr="00353DC7">
              <w:rPr>
                <w:b/>
                <w:bCs/>
              </w:rPr>
              <w:t xml:space="preserve">Valgamaa, Valga linn, </w:t>
            </w:r>
            <w:r>
              <w:rPr>
                <w:b/>
                <w:bCs/>
              </w:rPr>
              <w:t>E. Enno tn 18</w:t>
            </w:r>
          </w:p>
        </w:tc>
      </w:tr>
      <w:tr w:rsidR="00D22D86" w14:paraId="51561BDB" w14:textId="77777777" w:rsidTr="00590B70">
        <w:tc>
          <w:tcPr>
            <w:tcW w:w="1980" w:type="dxa"/>
          </w:tcPr>
          <w:p w14:paraId="3A3AA2B7" w14:textId="77777777" w:rsidR="00D22D86" w:rsidRDefault="00D22D86" w:rsidP="00590B70">
            <w:r>
              <w:t>Kinnistu nr</w:t>
            </w:r>
          </w:p>
        </w:tc>
        <w:tc>
          <w:tcPr>
            <w:tcW w:w="7364" w:type="dxa"/>
          </w:tcPr>
          <w:p w14:paraId="768116D7" w14:textId="24CF8988" w:rsidR="00D22D86" w:rsidRDefault="005705A5" w:rsidP="00590B70">
            <w:r>
              <w:t>1454840</w:t>
            </w:r>
            <w:r w:rsidR="00D22D86">
              <w:t xml:space="preserve">, </w:t>
            </w:r>
            <w:r>
              <w:t>1617840</w:t>
            </w:r>
            <w:r w:rsidR="00D22D86">
              <w:t xml:space="preserve">, </w:t>
            </w:r>
            <w:r>
              <w:t>1455140</w:t>
            </w:r>
            <w:r w:rsidR="00D22D86">
              <w:t xml:space="preserve">, </w:t>
            </w:r>
            <w:r>
              <w:t>1455140</w:t>
            </w:r>
            <w:r w:rsidR="00D22D86">
              <w:t xml:space="preserve">, </w:t>
            </w:r>
            <w:r>
              <w:t>1455240</w:t>
            </w:r>
            <w:r w:rsidR="00D22D86">
              <w:t xml:space="preserve">, </w:t>
            </w:r>
            <w:r>
              <w:t>1455340</w:t>
            </w:r>
            <w:r w:rsidR="00D22D86">
              <w:t xml:space="preserve">, </w:t>
            </w:r>
            <w:r>
              <w:t>1455440, 1455540, 1455640, 1455740</w:t>
            </w:r>
          </w:p>
        </w:tc>
      </w:tr>
      <w:tr w:rsidR="00D22D86" w14:paraId="0EB93F80" w14:textId="77777777" w:rsidTr="00590B70">
        <w:tc>
          <w:tcPr>
            <w:tcW w:w="1980" w:type="dxa"/>
          </w:tcPr>
          <w:p w14:paraId="6F77942C" w14:textId="77777777" w:rsidR="00D22D86" w:rsidRDefault="00D22D86" w:rsidP="00590B70">
            <w:r>
              <w:t>Katastritunnus</w:t>
            </w:r>
          </w:p>
        </w:tc>
        <w:tc>
          <w:tcPr>
            <w:tcW w:w="7364" w:type="dxa"/>
          </w:tcPr>
          <w:p w14:paraId="597C403D" w14:textId="00F8A264" w:rsidR="00D22D86" w:rsidRDefault="00D22D86" w:rsidP="00590B70">
            <w:r>
              <w:t>85401:00</w:t>
            </w:r>
            <w:r w:rsidR="005705A5">
              <w:t>6</w:t>
            </w:r>
            <w:r>
              <w:t>:</w:t>
            </w:r>
            <w:r w:rsidR="005705A5">
              <w:t>0620</w:t>
            </w:r>
          </w:p>
        </w:tc>
      </w:tr>
      <w:tr w:rsidR="00D22D86" w14:paraId="3431B5BB" w14:textId="77777777" w:rsidTr="00590B70">
        <w:tc>
          <w:tcPr>
            <w:tcW w:w="1980" w:type="dxa"/>
          </w:tcPr>
          <w:p w14:paraId="73C5D515" w14:textId="77777777" w:rsidR="00D22D86" w:rsidRDefault="00D22D86" w:rsidP="00590B70">
            <w:r>
              <w:t>Pindala</w:t>
            </w:r>
          </w:p>
        </w:tc>
        <w:tc>
          <w:tcPr>
            <w:tcW w:w="7364" w:type="dxa"/>
          </w:tcPr>
          <w:p w14:paraId="078C80B1" w14:textId="4C5A5B36" w:rsidR="00D22D86" w:rsidRPr="00D56136" w:rsidRDefault="005705A5" w:rsidP="00590B70">
            <w:r>
              <w:t>1356</w:t>
            </w:r>
            <w:r w:rsidR="00D22D86">
              <w:t xml:space="preserve"> m</w:t>
            </w:r>
            <w:r w:rsidR="00D22D86">
              <w:rPr>
                <w:vertAlign w:val="superscript"/>
              </w:rPr>
              <w:t>2</w:t>
            </w:r>
          </w:p>
        </w:tc>
      </w:tr>
      <w:tr w:rsidR="00D22D86" w14:paraId="7535699C" w14:textId="77777777" w:rsidTr="00590B70">
        <w:tc>
          <w:tcPr>
            <w:tcW w:w="1980" w:type="dxa"/>
          </w:tcPr>
          <w:p w14:paraId="72159FF2" w14:textId="77777777" w:rsidR="00D22D86" w:rsidRDefault="00D22D86" w:rsidP="00590B70">
            <w:r>
              <w:t>Sihtotstarve</w:t>
            </w:r>
          </w:p>
        </w:tc>
        <w:tc>
          <w:tcPr>
            <w:tcW w:w="7364" w:type="dxa"/>
          </w:tcPr>
          <w:p w14:paraId="42A5FF06" w14:textId="77777777" w:rsidR="00D22D86" w:rsidRDefault="00D22D86" w:rsidP="00590B70">
            <w:r>
              <w:t>Elamumaa 100%</w:t>
            </w:r>
          </w:p>
        </w:tc>
      </w:tr>
      <w:tr w:rsidR="00D22D86" w14:paraId="50F46448" w14:textId="77777777" w:rsidTr="00590B70">
        <w:tc>
          <w:tcPr>
            <w:tcW w:w="1980" w:type="dxa"/>
          </w:tcPr>
          <w:p w14:paraId="1D217D1C" w14:textId="77777777" w:rsidR="00D22D86" w:rsidRDefault="00D22D86" w:rsidP="00590B70">
            <w:r>
              <w:t>Piiratud asjaõigused</w:t>
            </w:r>
          </w:p>
        </w:tc>
        <w:tc>
          <w:tcPr>
            <w:tcW w:w="7364" w:type="dxa"/>
          </w:tcPr>
          <w:p w14:paraId="28C96354" w14:textId="03629F67" w:rsidR="00D22D86" w:rsidRPr="00E178BE" w:rsidRDefault="00D22D86" w:rsidP="00590B70">
            <w:r>
              <w:t xml:space="preserve">Kinnistusraamatu andmetel </w:t>
            </w:r>
            <w:r w:rsidR="005705A5">
              <w:t>on</w:t>
            </w:r>
            <w:r>
              <w:t xml:space="preserve"> </w:t>
            </w:r>
            <w:r w:rsidR="005705A5">
              <w:t>E. Enno tn 18</w:t>
            </w:r>
            <w:r>
              <w:t xml:space="preserve"> korteriomandite registriosa III jakku kantud koormatiste ja kitsenduste kohta</w:t>
            </w:r>
            <w:r w:rsidR="005705A5">
              <w:t xml:space="preserve"> keelumärked</w:t>
            </w:r>
            <w:r>
              <w:t>.</w:t>
            </w:r>
            <w:r w:rsidR="005705A5">
              <w:t xml:space="preserve"> Kanne on tehtud neljale korteriomandile.</w:t>
            </w:r>
          </w:p>
        </w:tc>
      </w:tr>
      <w:tr w:rsidR="00D22D86" w14:paraId="487A8010" w14:textId="77777777" w:rsidTr="00590B70">
        <w:tc>
          <w:tcPr>
            <w:tcW w:w="1980" w:type="dxa"/>
          </w:tcPr>
          <w:p w14:paraId="4AB80508" w14:textId="77777777" w:rsidR="00D22D86" w:rsidRDefault="00D22D86" w:rsidP="00590B70">
            <w:r>
              <w:t>Hüpoteegid</w:t>
            </w:r>
          </w:p>
        </w:tc>
        <w:tc>
          <w:tcPr>
            <w:tcW w:w="7364" w:type="dxa"/>
          </w:tcPr>
          <w:p w14:paraId="10A5ECCF" w14:textId="4F89B69F" w:rsidR="00D22D86" w:rsidRPr="00E178BE" w:rsidRDefault="00D22D86" w:rsidP="00590B70">
            <w:r>
              <w:t xml:space="preserve">Kinnistusraamatu andmetel </w:t>
            </w:r>
            <w:r w:rsidR="005705A5">
              <w:t xml:space="preserve">ei ole E. Enno tn 18 </w:t>
            </w:r>
            <w:r>
              <w:t xml:space="preserve">korteriomandite registriosa IV jakku kantud märkeid hüpoteekide kohta. </w:t>
            </w:r>
          </w:p>
        </w:tc>
      </w:tr>
      <w:tr w:rsidR="00D22D86" w14:paraId="279F49CD" w14:textId="77777777" w:rsidTr="00590B70">
        <w:tc>
          <w:tcPr>
            <w:tcW w:w="1980" w:type="dxa"/>
          </w:tcPr>
          <w:p w14:paraId="1E8FCEDD" w14:textId="77777777" w:rsidR="00D22D86" w:rsidRDefault="00D22D86" w:rsidP="00590B70">
            <w:r>
              <w:t>Muud kinnisasjaga seotud kolmanda isiku õigused</w:t>
            </w:r>
          </w:p>
        </w:tc>
        <w:tc>
          <w:tcPr>
            <w:tcW w:w="7364" w:type="dxa"/>
          </w:tcPr>
          <w:p w14:paraId="0DFFC117" w14:textId="77777777" w:rsidR="00D22D86" w:rsidRDefault="00D22D86" w:rsidP="00590B70">
            <w:r>
              <w:t>Tellija hangib informatsioon kinnisasjaga seotud kolmanda isiku õigustest, mida ei kanta või ei ole kantud kinnistusraamatusse, sh abikaasa õigus ühisvarale, ja kehtivad üüri- või rendilepingust tulenev kasutusõigus ja edastab viivitamatult hindajale.</w:t>
            </w:r>
          </w:p>
        </w:tc>
      </w:tr>
      <w:tr w:rsidR="00D22D86" w14:paraId="4CC8149E" w14:textId="77777777" w:rsidTr="00590B70">
        <w:tc>
          <w:tcPr>
            <w:tcW w:w="1980" w:type="dxa"/>
          </w:tcPr>
          <w:p w14:paraId="24DF0B07" w14:textId="77777777" w:rsidR="00D22D86" w:rsidRDefault="00D22D86" w:rsidP="00590B70">
            <w:r>
              <w:t>Kinnisasja kirjeldus</w:t>
            </w:r>
          </w:p>
        </w:tc>
        <w:tc>
          <w:tcPr>
            <w:tcW w:w="7364" w:type="dxa"/>
          </w:tcPr>
          <w:p w14:paraId="1BB6BEF2" w14:textId="51F92752" w:rsidR="00D22D86" w:rsidRPr="00786DA0" w:rsidRDefault="00D22D86" w:rsidP="00590B70">
            <w:r w:rsidRPr="00786DA0">
              <w:t>Kinnisasjal asub</w:t>
            </w:r>
            <w:r>
              <w:t xml:space="preserve"> </w:t>
            </w:r>
            <w:r w:rsidR="005705A5">
              <w:t>10</w:t>
            </w:r>
            <w:r>
              <w:t xml:space="preserve"> korteriga elamu (EHR kood </w:t>
            </w:r>
            <w:r w:rsidR="005705A5">
              <w:t>111032963</w:t>
            </w:r>
            <w:r>
              <w:t xml:space="preserve">) </w:t>
            </w:r>
          </w:p>
        </w:tc>
      </w:tr>
      <w:tr w:rsidR="00D22D86" w14:paraId="1BE06D6A" w14:textId="77777777" w:rsidTr="00590B70">
        <w:tc>
          <w:tcPr>
            <w:tcW w:w="1980" w:type="dxa"/>
          </w:tcPr>
          <w:p w14:paraId="32CBCEE9" w14:textId="77777777" w:rsidR="00D22D86" w:rsidRDefault="00D22D86" w:rsidP="00590B70">
            <w:r>
              <w:t>Teadaolev info senise kasutuse kohta</w:t>
            </w:r>
          </w:p>
        </w:tc>
        <w:tc>
          <w:tcPr>
            <w:tcW w:w="7364" w:type="dxa"/>
          </w:tcPr>
          <w:p w14:paraId="4FCD8E7F" w14:textId="71D38E58" w:rsidR="00D22D86" w:rsidRPr="00786DA0" w:rsidRDefault="00D22D86" w:rsidP="00590B70">
            <w:r>
              <w:t xml:space="preserve">Maa on kasutusel olnud elamumaana. Maaüksusel asub kahekorruseline </w:t>
            </w:r>
            <w:r w:rsidRPr="00856B3F">
              <w:t>puidust konstruktsioonidel korterelamu</w:t>
            </w:r>
            <w:r w:rsidR="005705A5">
              <w:t xml:space="preserve">. </w:t>
            </w:r>
            <w:r>
              <w:t>Hoone on alakasutatud ja osaliselt kasutusest väljalangenud. Krundil asuvad hoonet teenindavad kuurid</w:t>
            </w:r>
            <w:r w:rsidR="009E43CF">
              <w:t xml:space="preserve"> ja salvkaev</w:t>
            </w:r>
            <w:r>
              <w:t>.</w:t>
            </w:r>
          </w:p>
        </w:tc>
      </w:tr>
      <w:tr w:rsidR="00D22D86" w14:paraId="788538C5" w14:textId="77777777" w:rsidTr="00590B70">
        <w:tc>
          <w:tcPr>
            <w:tcW w:w="1980" w:type="dxa"/>
          </w:tcPr>
          <w:p w14:paraId="0BD235BB" w14:textId="77777777" w:rsidR="00D22D86" w:rsidRDefault="00D22D86" w:rsidP="00590B70">
            <w:r>
              <w:t>Planeeringute info</w:t>
            </w:r>
          </w:p>
        </w:tc>
        <w:tc>
          <w:tcPr>
            <w:tcW w:w="7364" w:type="dxa"/>
          </w:tcPr>
          <w:p w14:paraId="1A63FF95" w14:textId="77777777" w:rsidR="00D22D86" w:rsidRDefault="00D22D86" w:rsidP="00590B70">
            <w:r>
              <w:t>Kehtiva Valga linna üldplaneeringu järgi on maaüksusele määratud maakasutuse juhtfunktsiooniks väikeelamumaa ja sellest tulenevad maakasutus- ja ehitustingimused. Teisi olulisi kasutustingimusi või kitsendusi üldplaneeringuga krundile ei ole määratud.</w:t>
            </w:r>
          </w:p>
          <w:p w14:paraId="0950B6E6" w14:textId="77777777" w:rsidR="00D22D86" w:rsidRDefault="00D22D86" w:rsidP="00590B70">
            <w:r>
              <w:t>Krundil ei ole kehtivaid detailplaneeringuid.</w:t>
            </w:r>
          </w:p>
        </w:tc>
      </w:tr>
    </w:tbl>
    <w:p w14:paraId="29DFC5A5" w14:textId="77777777" w:rsidR="00D22D86" w:rsidRDefault="00D22D86" w:rsidP="00D22D86"/>
    <w:p w14:paraId="08AE09F6" w14:textId="77777777" w:rsidR="00D22D86" w:rsidRPr="00353DC7" w:rsidRDefault="00D22D86" w:rsidP="00D22D86">
      <w:pPr>
        <w:pStyle w:val="Loendilik"/>
        <w:numPr>
          <w:ilvl w:val="1"/>
          <w:numId w:val="2"/>
        </w:numPr>
        <w:ind w:left="426" w:hanging="432"/>
      </w:pPr>
      <w:r>
        <w:t xml:space="preserve">Hinnatava vara seisukorda ja perspektiiv on analüüsitud dokumendis „Valga valla korterelamute uuring ja nende jätkusuutlikkuse analüüs Valga valla üldplaneeringu koostamiseks“ </w:t>
      </w:r>
      <w:hyperlink r:id="rId8" w:history="1">
        <w:r w:rsidRPr="00F75445">
          <w:rPr>
            <w:rStyle w:val="Hperlink"/>
          </w:rPr>
          <w:t>https://www.valga.ee/documents/17893995/20451401/Valga+korterelamute+uuring.+28.04.2020+TREA_kaust.pdf/73197a26-c7b3-4fbb-aef0-5df2bde79dd3</w:t>
        </w:r>
      </w:hyperlink>
    </w:p>
    <w:p w14:paraId="17C0CCA1" w14:textId="77777777" w:rsidR="00D22D86" w:rsidRPr="0081108D" w:rsidRDefault="00D22D86" w:rsidP="00D22D86"/>
    <w:p w14:paraId="5A77010C" w14:textId="77777777" w:rsidR="00D22D86" w:rsidRPr="000150FB" w:rsidRDefault="00D22D86" w:rsidP="00D22D86">
      <w:pPr>
        <w:pStyle w:val="Pealkiri3"/>
        <w:numPr>
          <w:ilvl w:val="0"/>
          <w:numId w:val="2"/>
        </w:numPr>
        <w:ind w:left="426"/>
        <w:rPr>
          <w:color w:val="00B050"/>
        </w:rPr>
      </w:pPr>
      <w:r>
        <w:rPr>
          <w:color w:val="00B050"/>
        </w:rPr>
        <w:t>Tellija ja hindaja koostöö hindamisel</w:t>
      </w:r>
    </w:p>
    <w:p w14:paraId="22700AEB" w14:textId="77777777" w:rsidR="00D22D86" w:rsidRDefault="00D22D86" w:rsidP="00D22D86">
      <w:pPr>
        <w:pStyle w:val="Loendilik"/>
        <w:numPr>
          <w:ilvl w:val="1"/>
          <w:numId w:val="2"/>
        </w:numPr>
        <w:ind w:left="426" w:hanging="432"/>
        <w:jc w:val="both"/>
        <w:rPr>
          <w:sz w:val="22"/>
          <w:szCs w:val="22"/>
        </w:rPr>
      </w:pPr>
      <w:r>
        <w:rPr>
          <w:sz w:val="22"/>
          <w:szCs w:val="22"/>
        </w:rPr>
        <w:t>Tellija annab hindajale töö teostamiseks üle talle teadaolevad andmed, eelkõige omanikega seotud andmed ja kinnisasjaga seotud andmed, sh kinnistusraamatu väljavõtted ja kinnisasjaga seotud kolmandate isikute õigused. Hindaja tagab hindamise käigus talle teatavaks saanud andmete edastamise tellijale, mis omavad tähtsust väärtuse kujundamise ja hindamist puudutavate küsimuste kohta.</w:t>
      </w:r>
    </w:p>
    <w:p w14:paraId="3F5F9FE1" w14:textId="77777777" w:rsidR="00D22D86" w:rsidRPr="00A077CD" w:rsidRDefault="00D22D86" w:rsidP="00D22D86">
      <w:pPr>
        <w:pStyle w:val="Loendilik"/>
        <w:numPr>
          <w:ilvl w:val="1"/>
          <w:numId w:val="2"/>
        </w:numPr>
        <w:ind w:left="426" w:hanging="432"/>
        <w:jc w:val="both"/>
        <w:rPr>
          <w:sz w:val="22"/>
          <w:szCs w:val="22"/>
        </w:rPr>
      </w:pPr>
      <w:r>
        <w:rPr>
          <w:sz w:val="22"/>
          <w:szCs w:val="22"/>
        </w:rPr>
        <w:t>Hindamisaruande koostamiseks teostab hindaja hinna</w:t>
      </w:r>
      <w:r w:rsidRPr="00503ED5">
        <w:rPr>
          <w:sz w:val="22"/>
          <w:szCs w:val="22"/>
        </w:rPr>
        <w:t xml:space="preserve">tavate objektide </w:t>
      </w:r>
      <w:r>
        <w:rPr>
          <w:sz w:val="22"/>
          <w:szCs w:val="22"/>
        </w:rPr>
        <w:t>ülev</w:t>
      </w:r>
      <w:r w:rsidRPr="00503ED5">
        <w:rPr>
          <w:sz w:val="22"/>
          <w:szCs w:val="22"/>
        </w:rPr>
        <w:t>aatus</w:t>
      </w:r>
      <w:r>
        <w:rPr>
          <w:sz w:val="22"/>
          <w:szCs w:val="22"/>
        </w:rPr>
        <w:t>e</w:t>
      </w:r>
      <w:r w:rsidRPr="00503ED5">
        <w:rPr>
          <w:sz w:val="22"/>
          <w:szCs w:val="22"/>
        </w:rPr>
        <w:t xml:space="preserve">. </w:t>
      </w:r>
      <w:r>
        <w:rPr>
          <w:sz w:val="22"/>
          <w:szCs w:val="22"/>
        </w:rPr>
        <w:t xml:space="preserve">Ülevaatus sisaldab kinnistu territooriumi välist vaatlust, korterelamu välist vaatlust ja korteri siseruumide ülevaatust ulatuses, mis on võimalik objektil teostada. Iga korteriomandi seisukord peab olema kirjeldatud eraldi ja märgitud selle korteriomandi ülevaatuse ulatus. Kui hindaja hinnangul on vajalik </w:t>
      </w:r>
      <w:r w:rsidRPr="00A077CD">
        <w:rPr>
          <w:sz w:val="22"/>
          <w:szCs w:val="22"/>
        </w:rPr>
        <w:t xml:space="preserve">korteri seisukorra hindamiseks teostada korteriomandite siseruumide ülevaatus, kuid korteriomandile või mõnele selle osale puudub ligipääs, kaasab tellija hindaja pöördumisel korteriomandite omanikud ja tagab hindajaga kokkulepitud ajal vajalike ruumide ülevaatuse. </w:t>
      </w:r>
      <w:r>
        <w:rPr>
          <w:sz w:val="22"/>
          <w:szCs w:val="22"/>
        </w:rPr>
        <w:t xml:space="preserve">Juhul, </w:t>
      </w:r>
      <w:r>
        <w:rPr>
          <w:sz w:val="22"/>
          <w:szCs w:val="22"/>
        </w:rPr>
        <w:lastRenderedPageBreak/>
        <w:t xml:space="preserve">kui tellija ei saa tagada </w:t>
      </w:r>
      <w:r w:rsidRPr="00A15D7A">
        <w:rPr>
          <w:sz w:val="22"/>
          <w:szCs w:val="22"/>
        </w:rPr>
        <w:t xml:space="preserve">hinnatavatesse korteritesse juurdepääsu, </w:t>
      </w:r>
      <w:r>
        <w:rPr>
          <w:sz w:val="22"/>
          <w:szCs w:val="22"/>
        </w:rPr>
        <w:t>siis</w:t>
      </w:r>
      <w:r w:rsidRPr="00A15D7A">
        <w:rPr>
          <w:sz w:val="22"/>
          <w:szCs w:val="22"/>
        </w:rPr>
        <w:t xml:space="preserve"> viiakse konkree</w:t>
      </w:r>
      <w:r>
        <w:rPr>
          <w:sz w:val="22"/>
          <w:szCs w:val="22"/>
        </w:rPr>
        <w:t>tsete korterite hindamise läbi ilma ülevaatuseta.</w:t>
      </w:r>
    </w:p>
    <w:p w14:paraId="528551A7"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Vajadusel tuleb anda hindajal tasuta täiendavaid selgitusi tellijale tööde osas (väärtuse kujunemise kohta või hindamist puudutavate küsimuste kohta, kas kirjalikult või suuliselt kokkulepitud ajal) töö käigus ja 6 kuu jooksul pärast tööde vastuvõtmist.</w:t>
      </w:r>
    </w:p>
    <w:p w14:paraId="5F9A687B" w14:textId="77777777" w:rsidR="00D22D86" w:rsidRPr="00A077CD" w:rsidRDefault="00D22D86" w:rsidP="00D22D86">
      <w:pPr>
        <w:pStyle w:val="Loendilik"/>
        <w:numPr>
          <w:ilvl w:val="1"/>
          <w:numId w:val="2"/>
        </w:numPr>
        <w:ind w:left="426" w:hanging="432"/>
        <w:jc w:val="both"/>
        <w:rPr>
          <w:sz w:val="22"/>
          <w:szCs w:val="22"/>
        </w:rPr>
      </w:pPr>
      <w:r>
        <w:rPr>
          <w:sz w:val="22"/>
          <w:szCs w:val="22"/>
        </w:rPr>
        <w:t>Hindamise teostab</w:t>
      </w:r>
      <w:r w:rsidRPr="00A077CD">
        <w:rPr>
          <w:sz w:val="22"/>
          <w:szCs w:val="22"/>
        </w:rPr>
        <w:t xml:space="preserve"> kutsetunnistusega hindaja, kellel on kutseseaduse kohane kehtiv 7. taseme vara hindaja kutse</w:t>
      </w:r>
      <w:r>
        <w:rPr>
          <w:sz w:val="22"/>
          <w:szCs w:val="22"/>
        </w:rPr>
        <w:t>.</w:t>
      </w:r>
    </w:p>
    <w:p w14:paraId="41A71757"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Hindaja esitab hindamisaruanne tellijale hiljemalt 2 nädalat peale vara ülevaatust. Vara ülevaatuse aeg lepitakse kokku lepingu sõlmimisel. Tellija teavitab hindajat hindamisaruande nõuetele vastavusest või puuduste kõrvaldamise vajadusest hiljemalt 10 tööpäeva jooksul. Hindaja kõrvaldab puudused hiljemalt 10 tööpäeva jooksul tellijalt vastava teavitusest saamisest.</w:t>
      </w:r>
    </w:p>
    <w:p w14:paraId="5E351822"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Hindaja esitab digitaalselt allkirjastatud hindamisaruanded tellijale hiljemalt kahe kuu jooksul peale hankelepingu sõlmimist. Tähtaega ei pikendata tulenevalt KAHOS § 12 lõike 1 tingimusest.</w:t>
      </w:r>
    </w:p>
    <w:p w14:paraId="35EBC0AC" w14:textId="77777777" w:rsidR="00D22D86" w:rsidRPr="00A077CD" w:rsidRDefault="00D22D86" w:rsidP="00D22D86">
      <w:pPr>
        <w:pStyle w:val="Loendilik"/>
        <w:ind w:left="426"/>
        <w:jc w:val="both"/>
        <w:rPr>
          <w:sz w:val="22"/>
          <w:szCs w:val="22"/>
        </w:rPr>
      </w:pPr>
    </w:p>
    <w:p w14:paraId="304B44AD" w14:textId="77777777" w:rsidR="00D22D86" w:rsidRDefault="00D22D86" w:rsidP="00D22D86">
      <w:pPr>
        <w:pStyle w:val="Pealkiri3"/>
        <w:numPr>
          <w:ilvl w:val="0"/>
          <w:numId w:val="2"/>
        </w:numPr>
        <w:rPr>
          <w:color w:val="00B050"/>
        </w:rPr>
      </w:pPr>
      <w:r>
        <w:rPr>
          <w:color w:val="00B050"/>
        </w:rPr>
        <w:t>Hindamisele ja hindamisaruandele esitatavad nõuded</w:t>
      </w:r>
    </w:p>
    <w:p w14:paraId="5296718B"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Hindamisel tuleb lähtuda kinnisasja avalikes huvides omandamise seaduses ja Eesti vara hindamise standardiseerias EVS-875 „Varade hindamine“ toodud nõuetest.</w:t>
      </w:r>
    </w:p>
    <w:p w14:paraId="708ED362" w14:textId="631FB791" w:rsidR="00D22D86" w:rsidRPr="00A077CD" w:rsidRDefault="00942207" w:rsidP="00D22D86">
      <w:pPr>
        <w:pStyle w:val="Loendilik"/>
        <w:numPr>
          <w:ilvl w:val="1"/>
          <w:numId w:val="2"/>
        </w:numPr>
        <w:ind w:left="426" w:hanging="432"/>
        <w:jc w:val="both"/>
        <w:rPr>
          <w:sz w:val="22"/>
          <w:szCs w:val="22"/>
        </w:rPr>
      </w:pPr>
      <w:r w:rsidRPr="00A077CD">
        <w:rPr>
          <w:sz w:val="22"/>
          <w:szCs w:val="22"/>
        </w:rPr>
        <w:t>Hindamise tulemus vormistatakse</w:t>
      </w:r>
      <w:r>
        <w:rPr>
          <w:sz w:val="22"/>
          <w:szCs w:val="22"/>
        </w:rPr>
        <w:t xml:space="preserve"> järgides punkti 1.2. Iga </w:t>
      </w:r>
      <w:r w:rsidRPr="00A077CD">
        <w:rPr>
          <w:sz w:val="22"/>
          <w:szCs w:val="22"/>
        </w:rPr>
        <w:t xml:space="preserve">hinnatava </w:t>
      </w:r>
      <w:r>
        <w:rPr>
          <w:sz w:val="22"/>
          <w:szCs w:val="22"/>
        </w:rPr>
        <w:t>korteriomandi</w:t>
      </w:r>
      <w:r w:rsidRPr="00A077CD">
        <w:rPr>
          <w:sz w:val="22"/>
          <w:szCs w:val="22"/>
        </w:rPr>
        <w:t xml:space="preserve"> kohta </w:t>
      </w:r>
      <w:r>
        <w:rPr>
          <w:sz w:val="22"/>
          <w:szCs w:val="22"/>
        </w:rPr>
        <w:t xml:space="preserve">vormistatakse </w:t>
      </w:r>
      <w:r w:rsidRPr="00A077CD">
        <w:rPr>
          <w:sz w:val="22"/>
          <w:szCs w:val="22"/>
        </w:rPr>
        <w:t>üks hindamisaruanne</w:t>
      </w:r>
      <w:r>
        <w:rPr>
          <w:sz w:val="22"/>
          <w:szCs w:val="22"/>
        </w:rPr>
        <w:t xml:space="preserve"> ja üks üldine aruanne kogu vara kohta.</w:t>
      </w:r>
    </w:p>
    <w:p w14:paraId="32505A67"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Hindaja kaasab vajadusel kooskõlastatult tellijaga hindamisaruande koostamisse teisi eriala eksperte. Eksperdi kaasamise kulud katab hindaja.</w:t>
      </w:r>
    </w:p>
    <w:p w14:paraId="4FA8E860"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Hindamisaruanne on vastavalt avaliku teabe seadusele avalik, välja arvatud sellise teabe osas, millele on juurdepääs õigusaktidega kehtestatud korras piiratud.</w:t>
      </w:r>
    </w:p>
    <w:p w14:paraId="1DE7853E" w14:textId="77777777" w:rsidR="00D22D86" w:rsidRPr="00A077CD" w:rsidRDefault="00D22D86" w:rsidP="00D22D86">
      <w:pPr>
        <w:pStyle w:val="Loendilik"/>
        <w:numPr>
          <w:ilvl w:val="1"/>
          <w:numId w:val="2"/>
        </w:numPr>
        <w:ind w:left="426" w:hanging="432"/>
        <w:jc w:val="both"/>
        <w:rPr>
          <w:sz w:val="22"/>
          <w:szCs w:val="22"/>
        </w:rPr>
      </w:pPr>
      <w:r w:rsidRPr="00A077CD">
        <w:rPr>
          <w:sz w:val="22"/>
          <w:szCs w:val="22"/>
        </w:rPr>
        <w:t>Hindamisaruanne peab olema varustatud Valga valla ja Rahandusministeeriumi logoga.</w:t>
      </w:r>
    </w:p>
    <w:p w14:paraId="2160E82A" w14:textId="30393A9B" w:rsidR="0043719C" w:rsidRPr="0043719C" w:rsidRDefault="0043719C" w:rsidP="00D22D86">
      <w:pPr>
        <w:pStyle w:val="Pealkiri3"/>
      </w:pPr>
    </w:p>
    <w:sectPr w:rsidR="0043719C" w:rsidRPr="0043719C" w:rsidSect="00D16FF1">
      <w:headerReference w:type="default" r:id="rId9"/>
      <w:pgSz w:w="11906" w:h="16838"/>
      <w:pgMar w:top="1408"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DCC2" w14:textId="77777777" w:rsidR="00B00E6F" w:rsidRDefault="00B00E6F" w:rsidP="00DD1D04">
      <w:pPr>
        <w:spacing w:after="0" w:line="240" w:lineRule="auto"/>
      </w:pPr>
      <w:r>
        <w:separator/>
      </w:r>
    </w:p>
  </w:endnote>
  <w:endnote w:type="continuationSeparator" w:id="0">
    <w:p w14:paraId="123B1200" w14:textId="77777777" w:rsidR="00B00E6F" w:rsidRDefault="00B00E6F" w:rsidP="00DD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27BD" w14:textId="77777777" w:rsidR="00B00E6F" w:rsidRDefault="00B00E6F" w:rsidP="00DD1D04">
      <w:pPr>
        <w:spacing w:after="0" w:line="240" w:lineRule="auto"/>
      </w:pPr>
      <w:r>
        <w:separator/>
      </w:r>
    </w:p>
  </w:footnote>
  <w:footnote w:type="continuationSeparator" w:id="0">
    <w:p w14:paraId="591D487A" w14:textId="77777777" w:rsidR="00B00E6F" w:rsidRDefault="00B00E6F" w:rsidP="00DD1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18"/>
      <w:gridCol w:w="3119"/>
      <w:gridCol w:w="3117"/>
    </w:tblGrid>
    <w:tr w:rsidR="00DD1D04" w14:paraId="024D9013" w14:textId="77777777">
      <w:trPr>
        <w:trHeight w:val="720"/>
      </w:trPr>
      <w:tc>
        <w:tcPr>
          <w:tcW w:w="1667" w:type="pct"/>
        </w:tcPr>
        <w:p w14:paraId="547ED185" w14:textId="77777777" w:rsidR="00DD1D04" w:rsidRDefault="00DD1D04">
          <w:pPr>
            <w:pStyle w:val="Pis"/>
            <w:rPr>
              <w:color w:val="00B050" w:themeColor="accent1"/>
            </w:rPr>
          </w:pPr>
          <w:r>
            <w:rPr>
              <w:noProof/>
              <w:color w:val="00B050" w:themeColor="accent1"/>
              <w:lang w:eastAsia="et-EE"/>
            </w:rPr>
            <w:drawing>
              <wp:anchor distT="0" distB="0" distL="114300" distR="114300" simplePos="0" relativeHeight="251658240" behindDoc="0" locked="0" layoutInCell="1" allowOverlap="1" wp14:anchorId="6E8CC15C" wp14:editId="28E2D013">
                <wp:simplePos x="0" y="0"/>
                <wp:positionH relativeFrom="column">
                  <wp:posOffset>0</wp:posOffset>
                </wp:positionH>
                <wp:positionV relativeFrom="paragraph">
                  <wp:posOffset>635</wp:posOffset>
                </wp:positionV>
                <wp:extent cx="298800" cy="356400"/>
                <wp:effectExtent l="0" t="0" r="6350" b="5715"/>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0px-Valga_valla_vapp.svg.png"/>
                        <pic:cNvPicPr/>
                      </pic:nvPicPr>
                      <pic:blipFill>
                        <a:blip r:embed="rId1">
                          <a:extLst>
                            <a:ext uri="{28A0092B-C50C-407E-A947-70E740481C1C}">
                              <a14:useLocalDpi xmlns:a14="http://schemas.microsoft.com/office/drawing/2010/main" val="0"/>
                            </a:ext>
                          </a:extLst>
                        </a:blip>
                        <a:stretch>
                          <a:fillRect/>
                        </a:stretch>
                      </pic:blipFill>
                      <pic:spPr>
                        <a:xfrm>
                          <a:off x="0" y="0"/>
                          <a:ext cx="298800" cy="356400"/>
                        </a:xfrm>
                        <a:prstGeom prst="rect">
                          <a:avLst/>
                        </a:prstGeom>
                      </pic:spPr>
                    </pic:pic>
                  </a:graphicData>
                </a:graphic>
                <wp14:sizeRelH relativeFrom="margin">
                  <wp14:pctWidth>0</wp14:pctWidth>
                </wp14:sizeRelH>
                <wp14:sizeRelV relativeFrom="margin">
                  <wp14:pctHeight>0</wp14:pctHeight>
                </wp14:sizeRelV>
              </wp:anchor>
            </w:drawing>
          </w:r>
          <w:r>
            <w:rPr>
              <w:color w:val="00B050" w:themeColor="accent1"/>
            </w:rPr>
            <w:t>VALGA VALLAVALITSUS</w:t>
          </w:r>
        </w:p>
      </w:tc>
      <w:tc>
        <w:tcPr>
          <w:tcW w:w="1667" w:type="pct"/>
        </w:tcPr>
        <w:p w14:paraId="2038C3B2" w14:textId="77777777" w:rsidR="00DD1D04" w:rsidRDefault="00DD1D04">
          <w:pPr>
            <w:pStyle w:val="Pis"/>
            <w:jc w:val="center"/>
            <w:rPr>
              <w:color w:val="00B050" w:themeColor="accent1"/>
            </w:rPr>
          </w:pPr>
        </w:p>
      </w:tc>
      <w:tc>
        <w:tcPr>
          <w:tcW w:w="1666" w:type="pct"/>
        </w:tcPr>
        <w:p w14:paraId="3CB8381D" w14:textId="77777777" w:rsidR="00DD1D04" w:rsidRDefault="00DD1D04">
          <w:pPr>
            <w:pStyle w:val="Pis"/>
            <w:jc w:val="right"/>
            <w:rPr>
              <w:color w:val="00B050" w:themeColor="accent1"/>
            </w:rPr>
          </w:pPr>
          <w:r>
            <w:rPr>
              <w:color w:val="00B050" w:themeColor="accent1"/>
              <w:sz w:val="24"/>
              <w:szCs w:val="24"/>
            </w:rPr>
            <w:fldChar w:fldCharType="begin"/>
          </w:r>
          <w:r>
            <w:rPr>
              <w:color w:val="00B050" w:themeColor="accent1"/>
              <w:sz w:val="24"/>
              <w:szCs w:val="24"/>
            </w:rPr>
            <w:instrText>PAGE   \* MERGEFORMAT</w:instrText>
          </w:r>
          <w:r>
            <w:rPr>
              <w:color w:val="00B050" w:themeColor="accent1"/>
              <w:sz w:val="24"/>
              <w:szCs w:val="24"/>
            </w:rPr>
            <w:fldChar w:fldCharType="separate"/>
          </w:r>
          <w:r w:rsidR="00FF0778">
            <w:rPr>
              <w:noProof/>
              <w:color w:val="00B050" w:themeColor="accent1"/>
              <w:sz w:val="24"/>
              <w:szCs w:val="24"/>
            </w:rPr>
            <w:t>3</w:t>
          </w:r>
          <w:r>
            <w:rPr>
              <w:color w:val="00B050" w:themeColor="accent1"/>
              <w:sz w:val="24"/>
              <w:szCs w:val="24"/>
            </w:rPr>
            <w:fldChar w:fldCharType="end"/>
          </w:r>
        </w:p>
      </w:tc>
    </w:tr>
  </w:tbl>
  <w:p w14:paraId="749CCCB7" w14:textId="77777777" w:rsidR="00DD1D04" w:rsidRDefault="00DD1D04" w:rsidP="00D16FF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7D9"/>
    <w:multiLevelType w:val="multilevel"/>
    <w:tmpl w:val="2F58BBD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BB447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F6887"/>
    <w:multiLevelType w:val="hybridMultilevel"/>
    <w:tmpl w:val="C31825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8E0E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BB400E"/>
    <w:multiLevelType w:val="hybridMultilevel"/>
    <w:tmpl w:val="FEB4FC4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E20BD3"/>
    <w:multiLevelType w:val="multilevel"/>
    <w:tmpl w:val="2918E1F4"/>
    <w:lvl w:ilvl="0">
      <w:start w:val="1"/>
      <w:numFmt w:val="decimal"/>
      <w:lvlText w:val="%1."/>
      <w:lvlJc w:val="left"/>
      <w:pPr>
        <w:ind w:left="360" w:hanging="360"/>
      </w:pPr>
    </w:lvl>
    <w:lvl w:ilvl="1">
      <w:start w:val="1"/>
      <w:numFmt w:val="decimal"/>
      <w:lvlText w:val="%1.%2."/>
      <w:lvlJc w:val="left"/>
      <w:pPr>
        <w:ind w:left="792"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050BB9"/>
    <w:multiLevelType w:val="multilevel"/>
    <w:tmpl w:val="2F58BBD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893F62"/>
    <w:multiLevelType w:val="hybridMultilevel"/>
    <w:tmpl w:val="AC140602"/>
    <w:lvl w:ilvl="0" w:tplc="75BAD22E">
      <w:start w:val="3"/>
      <w:numFmt w:val="bullet"/>
      <w:lvlText w:val="-"/>
      <w:lvlJc w:val="left"/>
      <w:pPr>
        <w:ind w:left="720" w:hanging="360"/>
      </w:pPr>
      <w:rPr>
        <w:rFonts w:ascii="Calibri" w:eastAsiaTheme="minorEastAsia"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AD0785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55241"/>
    <w:multiLevelType w:val="multilevel"/>
    <w:tmpl w:val="A07071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bullet"/>
      <w:lvlText w:val="­"/>
      <w:lvlJc w:val="left"/>
      <w:pPr>
        <w:ind w:left="1080" w:hanging="720"/>
      </w:pPr>
      <w:rPr>
        <w:rFonts w:ascii="Courier New" w:hAnsi="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D835D8"/>
    <w:multiLevelType w:val="hybridMultilevel"/>
    <w:tmpl w:val="9AA07C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8CB26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8C603B"/>
    <w:multiLevelType w:val="hybridMultilevel"/>
    <w:tmpl w:val="C2E20EF2"/>
    <w:lvl w:ilvl="0" w:tplc="F348AAE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C5B679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AC6620"/>
    <w:multiLevelType w:val="hybridMultilevel"/>
    <w:tmpl w:val="4CCC7C8C"/>
    <w:lvl w:ilvl="0" w:tplc="EF76144C">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0501E1A"/>
    <w:multiLevelType w:val="hybridMultilevel"/>
    <w:tmpl w:val="F55EA5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0747DA4"/>
    <w:multiLevelType w:val="hybridMultilevel"/>
    <w:tmpl w:val="C1D0F93E"/>
    <w:lvl w:ilvl="0" w:tplc="F348AAE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27A3900"/>
    <w:multiLevelType w:val="multilevel"/>
    <w:tmpl w:val="CE74E77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499064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EB159E"/>
    <w:multiLevelType w:val="multilevel"/>
    <w:tmpl w:val="F20A0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8E7E8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907EA4"/>
    <w:multiLevelType w:val="multilevel"/>
    <w:tmpl w:val="2F58BBD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bullet"/>
      <w:lvlText w:val="­"/>
      <w:lvlJc w:val="left"/>
      <w:pPr>
        <w:ind w:left="1080" w:hanging="720"/>
      </w:pPr>
      <w:rPr>
        <w:rFonts w:ascii="Courier New" w:hAnsi="Courier New"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0"/>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2"/>
  </w:num>
  <w:num w:numId="9">
    <w:abstractNumId w:val="10"/>
  </w:num>
  <w:num w:numId="10">
    <w:abstractNumId w:val="17"/>
  </w:num>
  <w:num w:numId="11">
    <w:abstractNumId w:val="1"/>
  </w:num>
  <w:num w:numId="12">
    <w:abstractNumId w:val="13"/>
  </w:num>
  <w:num w:numId="13">
    <w:abstractNumId w:val="18"/>
  </w:num>
  <w:num w:numId="14">
    <w:abstractNumId w:val="8"/>
  </w:num>
  <w:num w:numId="15">
    <w:abstractNumId w:val="19"/>
  </w:num>
  <w:num w:numId="16">
    <w:abstractNumId w:val="3"/>
  </w:num>
  <w:num w:numId="17">
    <w:abstractNumId w:val="20"/>
  </w:num>
  <w:num w:numId="18">
    <w:abstractNumId w:val="21"/>
  </w:num>
  <w:num w:numId="19">
    <w:abstractNumId w:val="6"/>
  </w:num>
  <w:num w:numId="20">
    <w:abstractNumId w:val="16"/>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89"/>
    <w:rsid w:val="000033B9"/>
    <w:rsid w:val="00006FA8"/>
    <w:rsid w:val="000150FB"/>
    <w:rsid w:val="000207B9"/>
    <w:rsid w:val="00026ECA"/>
    <w:rsid w:val="0003412F"/>
    <w:rsid w:val="00042131"/>
    <w:rsid w:val="00044CC7"/>
    <w:rsid w:val="00047E35"/>
    <w:rsid w:val="00053DB7"/>
    <w:rsid w:val="000610CC"/>
    <w:rsid w:val="000615F2"/>
    <w:rsid w:val="00070623"/>
    <w:rsid w:val="0007614F"/>
    <w:rsid w:val="000769CC"/>
    <w:rsid w:val="0007725F"/>
    <w:rsid w:val="00083A56"/>
    <w:rsid w:val="000D0512"/>
    <w:rsid w:val="000D27D6"/>
    <w:rsid w:val="000D31B8"/>
    <w:rsid w:val="00103692"/>
    <w:rsid w:val="00111289"/>
    <w:rsid w:val="0011334B"/>
    <w:rsid w:val="00114F27"/>
    <w:rsid w:val="00117E7D"/>
    <w:rsid w:val="00127D1E"/>
    <w:rsid w:val="001308D0"/>
    <w:rsid w:val="001404E7"/>
    <w:rsid w:val="0014084B"/>
    <w:rsid w:val="00144EFF"/>
    <w:rsid w:val="001566DE"/>
    <w:rsid w:val="001627E7"/>
    <w:rsid w:val="001713C9"/>
    <w:rsid w:val="00177565"/>
    <w:rsid w:val="001852AF"/>
    <w:rsid w:val="001A12EA"/>
    <w:rsid w:val="001B3CD7"/>
    <w:rsid w:val="001C5195"/>
    <w:rsid w:val="001D56F4"/>
    <w:rsid w:val="001E44BF"/>
    <w:rsid w:val="001F10AF"/>
    <w:rsid w:val="00207681"/>
    <w:rsid w:val="002213B9"/>
    <w:rsid w:val="00251CA4"/>
    <w:rsid w:val="0027410C"/>
    <w:rsid w:val="0028081B"/>
    <w:rsid w:val="002D10AC"/>
    <w:rsid w:val="002D2A33"/>
    <w:rsid w:val="002D6A69"/>
    <w:rsid w:val="002F62DD"/>
    <w:rsid w:val="00302A35"/>
    <w:rsid w:val="00306048"/>
    <w:rsid w:val="00315C9F"/>
    <w:rsid w:val="00322CCB"/>
    <w:rsid w:val="003561AE"/>
    <w:rsid w:val="00356ACE"/>
    <w:rsid w:val="00377581"/>
    <w:rsid w:val="00383176"/>
    <w:rsid w:val="00383385"/>
    <w:rsid w:val="003857C4"/>
    <w:rsid w:val="00394600"/>
    <w:rsid w:val="00395B47"/>
    <w:rsid w:val="00397A8B"/>
    <w:rsid w:val="003A377E"/>
    <w:rsid w:val="003C52DE"/>
    <w:rsid w:val="003E73E3"/>
    <w:rsid w:val="003F49BA"/>
    <w:rsid w:val="0040518B"/>
    <w:rsid w:val="0041529B"/>
    <w:rsid w:val="00415F22"/>
    <w:rsid w:val="00416493"/>
    <w:rsid w:val="00417C32"/>
    <w:rsid w:val="004275BD"/>
    <w:rsid w:val="0043719C"/>
    <w:rsid w:val="004611CA"/>
    <w:rsid w:val="0046357C"/>
    <w:rsid w:val="00476BF0"/>
    <w:rsid w:val="00481684"/>
    <w:rsid w:val="00481F70"/>
    <w:rsid w:val="00484784"/>
    <w:rsid w:val="00491F21"/>
    <w:rsid w:val="00492B32"/>
    <w:rsid w:val="004A3FA1"/>
    <w:rsid w:val="00503ED5"/>
    <w:rsid w:val="005060A0"/>
    <w:rsid w:val="00513A28"/>
    <w:rsid w:val="00525A80"/>
    <w:rsid w:val="00525BEF"/>
    <w:rsid w:val="00531AE3"/>
    <w:rsid w:val="0053496A"/>
    <w:rsid w:val="00535BD2"/>
    <w:rsid w:val="005447F2"/>
    <w:rsid w:val="005473CF"/>
    <w:rsid w:val="00550FAA"/>
    <w:rsid w:val="005705A5"/>
    <w:rsid w:val="00571A89"/>
    <w:rsid w:val="00587955"/>
    <w:rsid w:val="00593484"/>
    <w:rsid w:val="005A76AC"/>
    <w:rsid w:val="005B5F00"/>
    <w:rsid w:val="005C081D"/>
    <w:rsid w:val="005C44D7"/>
    <w:rsid w:val="005D000F"/>
    <w:rsid w:val="005D0091"/>
    <w:rsid w:val="005D36D7"/>
    <w:rsid w:val="005D384F"/>
    <w:rsid w:val="005E0B6B"/>
    <w:rsid w:val="005E1198"/>
    <w:rsid w:val="005E5E51"/>
    <w:rsid w:val="005F1D2C"/>
    <w:rsid w:val="00605FF8"/>
    <w:rsid w:val="00606663"/>
    <w:rsid w:val="00607E40"/>
    <w:rsid w:val="00613C8A"/>
    <w:rsid w:val="006432F6"/>
    <w:rsid w:val="00645AEC"/>
    <w:rsid w:val="00664A11"/>
    <w:rsid w:val="00670835"/>
    <w:rsid w:val="00671410"/>
    <w:rsid w:val="00673D0E"/>
    <w:rsid w:val="00681E2C"/>
    <w:rsid w:val="00682CCA"/>
    <w:rsid w:val="00685D49"/>
    <w:rsid w:val="006941A0"/>
    <w:rsid w:val="006A2067"/>
    <w:rsid w:val="006A4B30"/>
    <w:rsid w:val="006B223D"/>
    <w:rsid w:val="006B4352"/>
    <w:rsid w:val="006B49E1"/>
    <w:rsid w:val="006B6E68"/>
    <w:rsid w:val="006D7E36"/>
    <w:rsid w:val="006E62B8"/>
    <w:rsid w:val="006E6B65"/>
    <w:rsid w:val="00702F98"/>
    <w:rsid w:val="0072153F"/>
    <w:rsid w:val="00750613"/>
    <w:rsid w:val="00760659"/>
    <w:rsid w:val="00762E24"/>
    <w:rsid w:val="00784DE7"/>
    <w:rsid w:val="00786DA0"/>
    <w:rsid w:val="007A442B"/>
    <w:rsid w:val="007A54BF"/>
    <w:rsid w:val="007B17FC"/>
    <w:rsid w:val="007B20BC"/>
    <w:rsid w:val="007B4177"/>
    <w:rsid w:val="007E5775"/>
    <w:rsid w:val="00801B83"/>
    <w:rsid w:val="00804E74"/>
    <w:rsid w:val="0081108D"/>
    <w:rsid w:val="00832A94"/>
    <w:rsid w:val="008333F0"/>
    <w:rsid w:val="00843E97"/>
    <w:rsid w:val="00897F43"/>
    <w:rsid w:val="008E6318"/>
    <w:rsid w:val="008F6790"/>
    <w:rsid w:val="00907112"/>
    <w:rsid w:val="00920742"/>
    <w:rsid w:val="009370EC"/>
    <w:rsid w:val="00942207"/>
    <w:rsid w:val="0095499F"/>
    <w:rsid w:val="0096197B"/>
    <w:rsid w:val="009C48D6"/>
    <w:rsid w:val="009D7E5C"/>
    <w:rsid w:val="009E43CF"/>
    <w:rsid w:val="009F2C8F"/>
    <w:rsid w:val="009F7665"/>
    <w:rsid w:val="00A026A5"/>
    <w:rsid w:val="00A074A8"/>
    <w:rsid w:val="00A07F00"/>
    <w:rsid w:val="00A26DD2"/>
    <w:rsid w:val="00A358B5"/>
    <w:rsid w:val="00A44F8E"/>
    <w:rsid w:val="00A65959"/>
    <w:rsid w:val="00A763D3"/>
    <w:rsid w:val="00A94652"/>
    <w:rsid w:val="00AA0082"/>
    <w:rsid w:val="00AA513E"/>
    <w:rsid w:val="00AC2FB5"/>
    <w:rsid w:val="00AC4314"/>
    <w:rsid w:val="00AC4A42"/>
    <w:rsid w:val="00AE17C2"/>
    <w:rsid w:val="00AE63A8"/>
    <w:rsid w:val="00AE6A36"/>
    <w:rsid w:val="00AE70CD"/>
    <w:rsid w:val="00B00E6F"/>
    <w:rsid w:val="00B0425F"/>
    <w:rsid w:val="00B06E35"/>
    <w:rsid w:val="00B144AF"/>
    <w:rsid w:val="00B24E21"/>
    <w:rsid w:val="00B52F6B"/>
    <w:rsid w:val="00B63EF3"/>
    <w:rsid w:val="00B6653F"/>
    <w:rsid w:val="00B7258B"/>
    <w:rsid w:val="00B7304B"/>
    <w:rsid w:val="00B82FD0"/>
    <w:rsid w:val="00B879B2"/>
    <w:rsid w:val="00B934AB"/>
    <w:rsid w:val="00B96CA9"/>
    <w:rsid w:val="00BA0BAC"/>
    <w:rsid w:val="00BA6508"/>
    <w:rsid w:val="00BD05B1"/>
    <w:rsid w:val="00BD6761"/>
    <w:rsid w:val="00BE1162"/>
    <w:rsid w:val="00BE3A61"/>
    <w:rsid w:val="00C13B0D"/>
    <w:rsid w:val="00C408BC"/>
    <w:rsid w:val="00C44632"/>
    <w:rsid w:val="00C4597F"/>
    <w:rsid w:val="00C61775"/>
    <w:rsid w:val="00C7443E"/>
    <w:rsid w:val="00CC030E"/>
    <w:rsid w:val="00CC100F"/>
    <w:rsid w:val="00CC533C"/>
    <w:rsid w:val="00CD18DB"/>
    <w:rsid w:val="00CD25AD"/>
    <w:rsid w:val="00CE67E1"/>
    <w:rsid w:val="00CF225A"/>
    <w:rsid w:val="00CF7DAB"/>
    <w:rsid w:val="00CF7FB5"/>
    <w:rsid w:val="00D01938"/>
    <w:rsid w:val="00D13B5D"/>
    <w:rsid w:val="00D16FF1"/>
    <w:rsid w:val="00D179BF"/>
    <w:rsid w:val="00D22D86"/>
    <w:rsid w:val="00D449CF"/>
    <w:rsid w:val="00D44A22"/>
    <w:rsid w:val="00D478C0"/>
    <w:rsid w:val="00D56136"/>
    <w:rsid w:val="00D655BD"/>
    <w:rsid w:val="00D753A9"/>
    <w:rsid w:val="00D763F2"/>
    <w:rsid w:val="00D779A8"/>
    <w:rsid w:val="00D961C5"/>
    <w:rsid w:val="00D979B4"/>
    <w:rsid w:val="00DA4D9F"/>
    <w:rsid w:val="00DA79D6"/>
    <w:rsid w:val="00DB14DB"/>
    <w:rsid w:val="00DC39F2"/>
    <w:rsid w:val="00DC79AA"/>
    <w:rsid w:val="00DD1D04"/>
    <w:rsid w:val="00E0445B"/>
    <w:rsid w:val="00E1336D"/>
    <w:rsid w:val="00E178BE"/>
    <w:rsid w:val="00E26532"/>
    <w:rsid w:val="00E273E6"/>
    <w:rsid w:val="00E36B70"/>
    <w:rsid w:val="00E43B56"/>
    <w:rsid w:val="00E71F33"/>
    <w:rsid w:val="00E85A39"/>
    <w:rsid w:val="00EA4908"/>
    <w:rsid w:val="00EA5AD2"/>
    <w:rsid w:val="00EC323D"/>
    <w:rsid w:val="00ED024C"/>
    <w:rsid w:val="00ED0699"/>
    <w:rsid w:val="00EF158C"/>
    <w:rsid w:val="00EF2A94"/>
    <w:rsid w:val="00F02549"/>
    <w:rsid w:val="00F02B7C"/>
    <w:rsid w:val="00F101AD"/>
    <w:rsid w:val="00F17B4C"/>
    <w:rsid w:val="00F2053F"/>
    <w:rsid w:val="00F27255"/>
    <w:rsid w:val="00F3502C"/>
    <w:rsid w:val="00F63E7B"/>
    <w:rsid w:val="00F71167"/>
    <w:rsid w:val="00F96762"/>
    <w:rsid w:val="00FB572F"/>
    <w:rsid w:val="00FB6811"/>
    <w:rsid w:val="00FC1AF2"/>
    <w:rsid w:val="00FC256C"/>
    <w:rsid w:val="00FC5D69"/>
    <w:rsid w:val="00FC7565"/>
    <w:rsid w:val="00FD395A"/>
    <w:rsid w:val="00FD4D5F"/>
    <w:rsid w:val="00FE0932"/>
    <w:rsid w:val="00FE2FD8"/>
    <w:rsid w:val="00FF05E5"/>
    <w:rsid w:val="00FF0778"/>
    <w:rsid w:val="00FF7D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5520E0"/>
  <w15:docId w15:val="{BAD5FBF9-5138-4C80-8474-DDBCF54F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t-E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150FB"/>
  </w:style>
  <w:style w:type="paragraph" w:styleId="Pealkiri1">
    <w:name w:val="heading 1"/>
    <w:basedOn w:val="Normaallaad"/>
    <w:next w:val="Normaallaad"/>
    <w:link w:val="Pealkiri1Mrk"/>
    <w:uiPriority w:val="9"/>
    <w:qFormat/>
    <w:rsid w:val="000150FB"/>
    <w:pPr>
      <w:keepNext/>
      <w:keepLines/>
      <w:spacing w:before="320" w:after="80" w:line="240" w:lineRule="auto"/>
      <w:jc w:val="center"/>
      <w:outlineLvl w:val="0"/>
    </w:pPr>
    <w:rPr>
      <w:rFonts w:asciiTheme="majorHAnsi" w:eastAsiaTheme="majorEastAsia" w:hAnsiTheme="majorHAnsi" w:cstheme="majorBidi"/>
      <w:color w:val="00833B" w:themeColor="accent1" w:themeShade="BF"/>
      <w:sz w:val="40"/>
      <w:szCs w:val="40"/>
    </w:rPr>
  </w:style>
  <w:style w:type="paragraph" w:styleId="Pealkiri2">
    <w:name w:val="heading 2"/>
    <w:basedOn w:val="Normaallaad"/>
    <w:next w:val="Normaallaad"/>
    <w:link w:val="Pealkiri2Mrk"/>
    <w:uiPriority w:val="9"/>
    <w:unhideWhenUsed/>
    <w:qFormat/>
    <w:rsid w:val="000150F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Pealkiri3">
    <w:name w:val="heading 3"/>
    <w:basedOn w:val="Normaallaad"/>
    <w:next w:val="Normaallaad"/>
    <w:link w:val="Pealkiri3Mrk"/>
    <w:uiPriority w:val="9"/>
    <w:unhideWhenUsed/>
    <w:qFormat/>
    <w:rsid w:val="000150FB"/>
    <w:pPr>
      <w:keepNext/>
      <w:keepLines/>
      <w:spacing w:before="160" w:after="0" w:line="240" w:lineRule="auto"/>
      <w:outlineLvl w:val="2"/>
    </w:pPr>
    <w:rPr>
      <w:rFonts w:asciiTheme="majorHAnsi" w:eastAsiaTheme="majorEastAsia" w:hAnsiTheme="majorHAnsi" w:cstheme="majorBidi"/>
      <w:sz w:val="32"/>
      <w:szCs w:val="32"/>
    </w:rPr>
  </w:style>
  <w:style w:type="paragraph" w:styleId="Pealkiri4">
    <w:name w:val="heading 4"/>
    <w:basedOn w:val="Normaallaad"/>
    <w:next w:val="Normaallaad"/>
    <w:link w:val="Pealkiri4Mrk"/>
    <w:uiPriority w:val="9"/>
    <w:semiHidden/>
    <w:unhideWhenUsed/>
    <w:qFormat/>
    <w:rsid w:val="000150FB"/>
    <w:pPr>
      <w:keepNext/>
      <w:keepLines/>
      <w:spacing w:before="80" w:after="0"/>
      <w:outlineLvl w:val="3"/>
    </w:pPr>
    <w:rPr>
      <w:rFonts w:asciiTheme="majorHAnsi" w:eastAsiaTheme="majorEastAsia" w:hAnsiTheme="majorHAnsi" w:cstheme="majorBidi"/>
      <w:i/>
      <w:iCs/>
      <w:sz w:val="30"/>
      <w:szCs w:val="30"/>
    </w:rPr>
  </w:style>
  <w:style w:type="paragraph" w:styleId="Pealkiri5">
    <w:name w:val="heading 5"/>
    <w:basedOn w:val="Normaallaad"/>
    <w:next w:val="Normaallaad"/>
    <w:link w:val="Pealkiri5Mrk"/>
    <w:uiPriority w:val="9"/>
    <w:semiHidden/>
    <w:unhideWhenUsed/>
    <w:qFormat/>
    <w:rsid w:val="000150FB"/>
    <w:pPr>
      <w:keepNext/>
      <w:keepLines/>
      <w:spacing w:before="40" w:after="0"/>
      <w:outlineLvl w:val="4"/>
    </w:pPr>
    <w:rPr>
      <w:rFonts w:asciiTheme="majorHAnsi" w:eastAsiaTheme="majorEastAsia" w:hAnsiTheme="majorHAnsi" w:cstheme="majorBidi"/>
      <w:sz w:val="28"/>
      <w:szCs w:val="28"/>
    </w:rPr>
  </w:style>
  <w:style w:type="paragraph" w:styleId="Pealkiri6">
    <w:name w:val="heading 6"/>
    <w:basedOn w:val="Normaallaad"/>
    <w:next w:val="Normaallaad"/>
    <w:link w:val="Pealkiri6Mrk"/>
    <w:uiPriority w:val="9"/>
    <w:semiHidden/>
    <w:unhideWhenUsed/>
    <w:qFormat/>
    <w:rsid w:val="000150FB"/>
    <w:pPr>
      <w:keepNext/>
      <w:keepLines/>
      <w:spacing w:before="40" w:after="0"/>
      <w:outlineLvl w:val="5"/>
    </w:pPr>
    <w:rPr>
      <w:rFonts w:asciiTheme="majorHAnsi" w:eastAsiaTheme="majorEastAsia" w:hAnsiTheme="majorHAnsi" w:cstheme="majorBidi"/>
      <w:i/>
      <w:iCs/>
      <w:sz w:val="26"/>
      <w:szCs w:val="26"/>
    </w:rPr>
  </w:style>
  <w:style w:type="paragraph" w:styleId="Pealkiri7">
    <w:name w:val="heading 7"/>
    <w:basedOn w:val="Normaallaad"/>
    <w:next w:val="Normaallaad"/>
    <w:link w:val="Pealkiri7Mrk"/>
    <w:uiPriority w:val="9"/>
    <w:semiHidden/>
    <w:unhideWhenUsed/>
    <w:qFormat/>
    <w:rsid w:val="000150FB"/>
    <w:pPr>
      <w:keepNext/>
      <w:keepLines/>
      <w:spacing w:before="40" w:after="0"/>
      <w:outlineLvl w:val="6"/>
    </w:pPr>
    <w:rPr>
      <w:rFonts w:asciiTheme="majorHAnsi" w:eastAsiaTheme="majorEastAsia" w:hAnsiTheme="majorHAnsi" w:cstheme="majorBidi"/>
      <w:sz w:val="24"/>
      <w:szCs w:val="24"/>
    </w:rPr>
  </w:style>
  <w:style w:type="paragraph" w:styleId="Pealkiri8">
    <w:name w:val="heading 8"/>
    <w:basedOn w:val="Normaallaad"/>
    <w:next w:val="Normaallaad"/>
    <w:link w:val="Pealkiri8Mrk"/>
    <w:uiPriority w:val="9"/>
    <w:semiHidden/>
    <w:unhideWhenUsed/>
    <w:qFormat/>
    <w:rsid w:val="000150FB"/>
    <w:pPr>
      <w:keepNext/>
      <w:keepLines/>
      <w:spacing w:before="40" w:after="0"/>
      <w:outlineLvl w:val="7"/>
    </w:pPr>
    <w:rPr>
      <w:rFonts w:asciiTheme="majorHAnsi" w:eastAsiaTheme="majorEastAsia" w:hAnsiTheme="majorHAnsi" w:cstheme="majorBidi"/>
      <w:i/>
      <w:iCs/>
      <w:sz w:val="22"/>
      <w:szCs w:val="22"/>
    </w:rPr>
  </w:style>
  <w:style w:type="paragraph" w:styleId="Pealkiri9">
    <w:name w:val="heading 9"/>
    <w:basedOn w:val="Normaallaad"/>
    <w:next w:val="Normaallaad"/>
    <w:link w:val="Pealkiri9Mrk"/>
    <w:uiPriority w:val="9"/>
    <w:semiHidden/>
    <w:unhideWhenUsed/>
    <w:qFormat/>
    <w:rsid w:val="000150FB"/>
    <w:pPr>
      <w:keepNext/>
      <w:keepLines/>
      <w:spacing w:before="40" w:after="0"/>
      <w:outlineLvl w:val="8"/>
    </w:pPr>
    <w:rPr>
      <w:b/>
      <w:bCs/>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uiPriority w:val="10"/>
    <w:qFormat/>
    <w:rsid w:val="000150FB"/>
    <w:pPr>
      <w:pBdr>
        <w:top w:val="single" w:sz="6" w:space="8" w:color="387025" w:themeColor="accent3"/>
        <w:bottom w:val="single" w:sz="6" w:space="8" w:color="387025" w:themeColor="accent3"/>
      </w:pBdr>
      <w:spacing w:after="400" w:line="240" w:lineRule="auto"/>
      <w:contextualSpacing/>
      <w:jc w:val="center"/>
    </w:pPr>
    <w:rPr>
      <w:rFonts w:asciiTheme="majorHAnsi" w:eastAsiaTheme="majorEastAsia" w:hAnsiTheme="majorHAnsi" w:cstheme="majorBidi"/>
      <w:caps/>
      <w:color w:val="387025" w:themeColor="text2"/>
      <w:spacing w:val="30"/>
      <w:sz w:val="72"/>
      <w:szCs w:val="72"/>
    </w:rPr>
  </w:style>
  <w:style w:type="character" w:customStyle="1" w:styleId="PealkiriMrk">
    <w:name w:val="Pealkiri Märk"/>
    <w:basedOn w:val="Liguvaikefont"/>
    <w:link w:val="Pealkiri"/>
    <w:uiPriority w:val="10"/>
    <w:rsid w:val="000150FB"/>
    <w:rPr>
      <w:rFonts w:asciiTheme="majorHAnsi" w:eastAsiaTheme="majorEastAsia" w:hAnsiTheme="majorHAnsi" w:cstheme="majorBidi"/>
      <w:caps/>
      <w:color w:val="387025" w:themeColor="text2"/>
      <w:spacing w:val="30"/>
      <w:sz w:val="72"/>
      <w:szCs w:val="72"/>
    </w:rPr>
  </w:style>
  <w:style w:type="character" w:customStyle="1" w:styleId="Pealkiri1Mrk">
    <w:name w:val="Pealkiri 1 Märk"/>
    <w:basedOn w:val="Liguvaikefont"/>
    <w:link w:val="Pealkiri1"/>
    <w:uiPriority w:val="9"/>
    <w:rsid w:val="000150FB"/>
    <w:rPr>
      <w:rFonts w:asciiTheme="majorHAnsi" w:eastAsiaTheme="majorEastAsia" w:hAnsiTheme="majorHAnsi" w:cstheme="majorBidi"/>
      <w:color w:val="00833B" w:themeColor="accent1" w:themeShade="BF"/>
      <w:sz w:val="40"/>
      <w:szCs w:val="40"/>
    </w:rPr>
  </w:style>
  <w:style w:type="character" w:customStyle="1" w:styleId="Pealkiri2Mrk">
    <w:name w:val="Pealkiri 2 Märk"/>
    <w:basedOn w:val="Liguvaikefont"/>
    <w:link w:val="Pealkiri2"/>
    <w:uiPriority w:val="9"/>
    <w:rsid w:val="000150FB"/>
    <w:rPr>
      <w:rFonts w:asciiTheme="majorHAnsi" w:eastAsiaTheme="majorEastAsia" w:hAnsiTheme="majorHAnsi" w:cstheme="majorBidi"/>
      <w:sz w:val="32"/>
      <w:szCs w:val="32"/>
    </w:rPr>
  </w:style>
  <w:style w:type="character" w:customStyle="1" w:styleId="Pealkiri3Mrk">
    <w:name w:val="Pealkiri 3 Märk"/>
    <w:basedOn w:val="Liguvaikefont"/>
    <w:link w:val="Pealkiri3"/>
    <w:uiPriority w:val="9"/>
    <w:rsid w:val="000150FB"/>
    <w:rPr>
      <w:rFonts w:asciiTheme="majorHAnsi" w:eastAsiaTheme="majorEastAsia" w:hAnsiTheme="majorHAnsi" w:cstheme="majorBidi"/>
      <w:sz w:val="32"/>
      <w:szCs w:val="32"/>
    </w:rPr>
  </w:style>
  <w:style w:type="character" w:customStyle="1" w:styleId="Pealkiri4Mrk">
    <w:name w:val="Pealkiri 4 Märk"/>
    <w:basedOn w:val="Liguvaikefont"/>
    <w:link w:val="Pealkiri4"/>
    <w:uiPriority w:val="9"/>
    <w:semiHidden/>
    <w:rsid w:val="000150FB"/>
    <w:rPr>
      <w:rFonts w:asciiTheme="majorHAnsi" w:eastAsiaTheme="majorEastAsia" w:hAnsiTheme="majorHAnsi" w:cstheme="majorBidi"/>
      <w:i/>
      <w:iCs/>
      <w:sz w:val="30"/>
      <w:szCs w:val="30"/>
    </w:rPr>
  </w:style>
  <w:style w:type="character" w:customStyle="1" w:styleId="Pealkiri5Mrk">
    <w:name w:val="Pealkiri 5 Märk"/>
    <w:basedOn w:val="Liguvaikefont"/>
    <w:link w:val="Pealkiri5"/>
    <w:uiPriority w:val="9"/>
    <w:semiHidden/>
    <w:rsid w:val="000150FB"/>
    <w:rPr>
      <w:rFonts w:asciiTheme="majorHAnsi" w:eastAsiaTheme="majorEastAsia" w:hAnsiTheme="majorHAnsi" w:cstheme="majorBidi"/>
      <w:sz w:val="28"/>
      <w:szCs w:val="28"/>
    </w:rPr>
  </w:style>
  <w:style w:type="character" w:customStyle="1" w:styleId="Pealkiri6Mrk">
    <w:name w:val="Pealkiri 6 Märk"/>
    <w:basedOn w:val="Liguvaikefont"/>
    <w:link w:val="Pealkiri6"/>
    <w:uiPriority w:val="9"/>
    <w:semiHidden/>
    <w:rsid w:val="000150FB"/>
    <w:rPr>
      <w:rFonts w:asciiTheme="majorHAnsi" w:eastAsiaTheme="majorEastAsia" w:hAnsiTheme="majorHAnsi" w:cstheme="majorBidi"/>
      <w:i/>
      <w:iCs/>
      <w:sz w:val="26"/>
      <w:szCs w:val="26"/>
    </w:rPr>
  </w:style>
  <w:style w:type="character" w:customStyle="1" w:styleId="Pealkiri7Mrk">
    <w:name w:val="Pealkiri 7 Märk"/>
    <w:basedOn w:val="Liguvaikefont"/>
    <w:link w:val="Pealkiri7"/>
    <w:uiPriority w:val="9"/>
    <w:semiHidden/>
    <w:rsid w:val="000150FB"/>
    <w:rPr>
      <w:rFonts w:asciiTheme="majorHAnsi" w:eastAsiaTheme="majorEastAsia" w:hAnsiTheme="majorHAnsi" w:cstheme="majorBidi"/>
      <w:sz w:val="24"/>
      <w:szCs w:val="24"/>
    </w:rPr>
  </w:style>
  <w:style w:type="character" w:customStyle="1" w:styleId="Pealkiri8Mrk">
    <w:name w:val="Pealkiri 8 Märk"/>
    <w:basedOn w:val="Liguvaikefont"/>
    <w:link w:val="Pealkiri8"/>
    <w:uiPriority w:val="9"/>
    <w:semiHidden/>
    <w:rsid w:val="000150FB"/>
    <w:rPr>
      <w:rFonts w:asciiTheme="majorHAnsi" w:eastAsiaTheme="majorEastAsia" w:hAnsiTheme="majorHAnsi" w:cstheme="majorBidi"/>
      <w:i/>
      <w:iCs/>
      <w:sz w:val="22"/>
      <w:szCs w:val="22"/>
    </w:rPr>
  </w:style>
  <w:style w:type="character" w:customStyle="1" w:styleId="Pealkiri9Mrk">
    <w:name w:val="Pealkiri 9 Märk"/>
    <w:basedOn w:val="Liguvaikefont"/>
    <w:link w:val="Pealkiri9"/>
    <w:uiPriority w:val="9"/>
    <w:semiHidden/>
    <w:rsid w:val="000150FB"/>
    <w:rPr>
      <w:b/>
      <w:bCs/>
      <w:i/>
      <w:iCs/>
    </w:rPr>
  </w:style>
  <w:style w:type="paragraph" w:styleId="Pealdis">
    <w:name w:val="caption"/>
    <w:basedOn w:val="Normaallaad"/>
    <w:next w:val="Normaallaad"/>
    <w:uiPriority w:val="35"/>
    <w:unhideWhenUsed/>
    <w:qFormat/>
    <w:rsid w:val="000150FB"/>
    <w:pPr>
      <w:spacing w:line="240" w:lineRule="auto"/>
    </w:pPr>
    <w:rPr>
      <w:b/>
      <w:bCs/>
      <w:color w:val="404040" w:themeColor="text1" w:themeTint="BF"/>
      <w:sz w:val="16"/>
      <w:szCs w:val="16"/>
    </w:rPr>
  </w:style>
  <w:style w:type="paragraph" w:styleId="Alapealkiri">
    <w:name w:val="Subtitle"/>
    <w:basedOn w:val="Normaallaad"/>
    <w:next w:val="Normaallaad"/>
    <w:link w:val="AlapealkiriMrk"/>
    <w:uiPriority w:val="11"/>
    <w:qFormat/>
    <w:rsid w:val="000150FB"/>
    <w:pPr>
      <w:numPr>
        <w:ilvl w:val="1"/>
      </w:numPr>
      <w:jc w:val="center"/>
    </w:pPr>
    <w:rPr>
      <w:color w:val="387025" w:themeColor="text2"/>
      <w:sz w:val="28"/>
      <w:szCs w:val="28"/>
    </w:rPr>
  </w:style>
  <w:style w:type="character" w:customStyle="1" w:styleId="AlapealkiriMrk">
    <w:name w:val="Alapealkiri Märk"/>
    <w:basedOn w:val="Liguvaikefont"/>
    <w:link w:val="Alapealkiri"/>
    <w:uiPriority w:val="11"/>
    <w:rsid w:val="000150FB"/>
    <w:rPr>
      <w:color w:val="387025" w:themeColor="text2"/>
      <w:sz w:val="28"/>
      <w:szCs w:val="28"/>
    </w:rPr>
  </w:style>
  <w:style w:type="character" w:styleId="Tugev">
    <w:name w:val="Strong"/>
    <w:basedOn w:val="Liguvaikefont"/>
    <w:uiPriority w:val="22"/>
    <w:qFormat/>
    <w:rsid w:val="000150FB"/>
    <w:rPr>
      <w:b/>
      <w:bCs/>
    </w:rPr>
  </w:style>
  <w:style w:type="character" w:styleId="Rhutus">
    <w:name w:val="Emphasis"/>
    <w:basedOn w:val="Liguvaikefont"/>
    <w:uiPriority w:val="20"/>
    <w:qFormat/>
    <w:rsid w:val="000150FB"/>
    <w:rPr>
      <w:i/>
      <w:iCs/>
      <w:color w:val="000000" w:themeColor="text1"/>
    </w:rPr>
  </w:style>
  <w:style w:type="paragraph" w:styleId="Vahedeta">
    <w:name w:val="No Spacing"/>
    <w:uiPriority w:val="1"/>
    <w:qFormat/>
    <w:rsid w:val="000150FB"/>
    <w:pPr>
      <w:spacing w:after="0" w:line="240" w:lineRule="auto"/>
    </w:pPr>
  </w:style>
  <w:style w:type="paragraph" w:styleId="Tsitaat">
    <w:name w:val="Quote"/>
    <w:basedOn w:val="Normaallaad"/>
    <w:next w:val="Normaallaad"/>
    <w:link w:val="TsitaatMrk"/>
    <w:uiPriority w:val="29"/>
    <w:qFormat/>
    <w:rsid w:val="000150FB"/>
    <w:pPr>
      <w:spacing w:before="160"/>
      <w:ind w:left="720" w:right="720"/>
      <w:jc w:val="center"/>
    </w:pPr>
    <w:rPr>
      <w:i/>
      <w:iCs/>
      <w:color w:val="29531B" w:themeColor="accent3" w:themeShade="BF"/>
      <w:sz w:val="24"/>
      <w:szCs w:val="24"/>
    </w:rPr>
  </w:style>
  <w:style w:type="character" w:customStyle="1" w:styleId="TsitaatMrk">
    <w:name w:val="Tsitaat Märk"/>
    <w:basedOn w:val="Liguvaikefont"/>
    <w:link w:val="Tsitaat"/>
    <w:uiPriority w:val="29"/>
    <w:rsid w:val="000150FB"/>
    <w:rPr>
      <w:i/>
      <w:iCs/>
      <w:color w:val="29531B" w:themeColor="accent3" w:themeShade="BF"/>
      <w:sz w:val="24"/>
      <w:szCs w:val="24"/>
    </w:rPr>
  </w:style>
  <w:style w:type="paragraph" w:styleId="Selgeltmrgatavtsitaat">
    <w:name w:val="Intense Quote"/>
    <w:basedOn w:val="Normaallaad"/>
    <w:next w:val="Normaallaad"/>
    <w:link w:val="SelgeltmrgatavtsitaatMrk"/>
    <w:uiPriority w:val="30"/>
    <w:qFormat/>
    <w:rsid w:val="000150FB"/>
    <w:pPr>
      <w:spacing w:before="160" w:line="276" w:lineRule="auto"/>
      <w:ind w:left="936" w:right="936"/>
      <w:jc w:val="center"/>
    </w:pPr>
    <w:rPr>
      <w:rFonts w:asciiTheme="majorHAnsi" w:eastAsiaTheme="majorEastAsia" w:hAnsiTheme="majorHAnsi" w:cstheme="majorBidi"/>
      <w:caps/>
      <w:color w:val="00833B" w:themeColor="accent1" w:themeShade="BF"/>
      <w:sz w:val="28"/>
      <w:szCs w:val="28"/>
    </w:rPr>
  </w:style>
  <w:style w:type="character" w:customStyle="1" w:styleId="SelgeltmrgatavtsitaatMrk">
    <w:name w:val="Selgelt märgatav tsitaat Märk"/>
    <w:basedOn w:val="Liguvaikefont"/>
    <w:link w:val="Selgeltmrgatavtsitaat"/>
    <w:uiPriority w:val="30"/>
    <w:rsid w:val="000150FB"/>
    <w:rPr>
      <w:rFonts w:asciiTheme="majorHAnsi" w:eastAsiaTheme="majorEastAsia" w:hAnsiTheme="majorHAnsi" w:cstheme="majorBidi"/>
      <w:caps/>
      <w:color w:val="00833B" w:themeColor="accent1" w:themeShade="BF"/>
      <w:sz w:val="28"/>
      <w:szCs w:val="28"/>
    </w:rPr>
  </w:style>
  <w:style w:type="character" w:styleId="Vaevumrgatavrhutus">
    <w:name w:val="Subtle Emphasis"/>
    <w:basedOn w:val="Liguvaikefont"/>
    <w:uiPriority w:val="19"/>
    <w:qFormat/>
    <w:rsid w:val="000150FB"/>
    <w:rPr>
      <w:i/>
      <w:iCs/>
      <w:color w:val="595959" w:themeColor="text1" w:themeTint="A6"/>
    </w:rPr>
  </w:style>
  <w:style w:type="character" w:styleId="Selgeltmrgatavrhutus">
    <w:name w:val="Intense Emphasis"/>
    <w:basedOn w:val="Liguvaikefont"/>
    <w:uiPriority w:val="21"/>
    <w:qFormat/>
    <w:rsid w:val="000150FB"/>
    <w:rPr>
      <w:b/>
      <w:bCs/>
      <w:i/>
      <w:iCs/>
      <w:color w:val="auto"/>
    </w:rPr>
  </w:style>
  <w:style w:type="character" w:styleId="Vaevumrgatavviide">
    <w:name w:val="Subtle Reference"/>
    <w:basedOn w:val="Liguvaikefont"/>
    <w:uiPriority w:val="31"/>
    <w:qFormat/>
    <w:rsid w:val="000150FB"/>
    <w:rPr>
      <w:caps w:val="0"/>
      <w:smallCaps/>
      <w:color w:val="404040" w:themeColor="text1" w:themeTint="BF"/>
      <w:spacing w:val="0"/>
      <w:u w:val="single" w:color="7F7F7F" w:themeColor="text1" w:themeTint="80"/>
    </w:rPr>
  </w:style>
  <w:style w:type="character" w:styleId="Selgeltmrgatavviide">
    <w:name w:val="Intense Reference"/>
    <w:basedOn w:val="Liguvaikefont"/>
    <w:uiPriority w:val="32"/>
    <w:qFormat/>
    <w:rsid w:val="000150FB"/>
    <w:rPr>
      <w:b/>
      <w:bCs/>
      <w:caps w:val="0"/>
      <w:smallCaps/>
      <w:color w:val="auto"/>
      <w:spacing w:val="0"/>
      <w:u w:val="single"/>
    </w:rPr>
  </w:style>
  <w:style w:type="character" w:styleId="Raamatupealkiri">
    <w:name w:val="Book Title"/>
    <w:basedOn w:val="Liguvaikefont"/>
    <w:uiPriority w:val="33"/>
    <w:qFormat/>
    <w:rsid w:val="000150FB"/>
    <w:rPr>
      <w:b/>
      <w:bCs/>
      <w:caps w:val="0"/>
      <w:smallCaps/>
      <w:spacing w:val="0"/>
    </w:rPr>
  </w:style>
  <w:style w:type="paragraph" w:styleId="Sisukorrapealkiri">
    <w:name w:val="TOC Heading"/>
    <w:basedOn w:val="Pealkiri1"/>
    <w:next w:val="Normaallaad"/>
    <w:uiPriority w:val="39"/>
    <w:semiHidden/>
    <w:unhideWhenUsed/>
    <w:qFormat/>
    <w:rsid w:val="000150FB"/>
    <w:pPr>
      <w:outlineLvl w:val="9"/>
    </w:pPr>
  </w:style>
  <w:style w:type="paragraph" w:styleId="Pis">
    <w:name w:val="header"/>
    <w:basedOn w:val="Normaallaad"/>
    <w:link w:val="PisMrk"/>
    <w:uiPriority w:val="99"/>
    <w:unhideWhenUsed/>
    <w:rsid w:val="00DD1D04"/>
    <w:pPr>
      <w:tabs>
        <w:tab w:val="center" w:pos="4536"/>
        <w:tab w:val="right" w:pos="9072"/>
      </w:tabs>
      <w:spacing w:after="0" w:line="240" w:lineRule="auto"/>
    </w:pPr>
  </w:style>
  <w:style w:type="character" w:customStyle="1" w:styleId="PisMrk">
    <w:name w:val="Päis Märk"/>
    <w:basedOn w:val="Liguvaikefont"/>
    <w:link w:val="Pis"/>
    <w:uiPriority w:val="99"/>
    <w:rsid w:val="00DD1D04"/>
  </w:style>
  <w:style w:type="paragraph" w:styleId="Jalus">
    <w:name w:val="footer"/>
    <w:basedOn w:val="Normaallaad"/>
    <w:link w:val="JalusMrk"/>
    <w:uiPriority w:val="99"/>
    <w:unhideWhenUsed/>
    <w:rsid w:val="00DD1D04"/>
    <w:pPr>
      <w:tabs>
        <w:tab w:val="center" w:pos="4536"/>
        <w:tab w:val="right" w:pos="9072"/>
      </w:tabs>
      <w:spacing w:after="0" w:line="240" w:lineRule="auto"/>
    </w:pPr>
  </w:style>
  <w:style w:type="character" w:customStyle="1" w:styleId="JalusMrk">
    <w:name w:val="Jalus Märk"/>
    <w:basedOn w:val="Liguvaikefont"/>
    <w:link w:val="Jalus"/>
    <w:uiPriority w:val="99"/>
    <w:rsid w:val="00DD1D04"/>
  </w:style>
  <w:style w:type="paragraph" w:styleId="Loendilik">
    <w:name w:val="List Paragraph"/>
    <w:basedOn w:val="Normaallaad"/>
    <w:uiPriority w:val="34"/>
    <w:qFormat/>
    <w:rsid w:val="00F02549"/>
    <w:pPr>
      <w:ind w:left="720"/>
      <w:contextualSpacing/>
    </w:pPr>
  </w:style>
  <w:style w:type="table" w:styleId="Kontuurtabel">
    <w:name w:val="Table Grid"/>
    <w:basedOn w:val="Normaaltabel"/>
    <w:uiPriority w:val="39"/>
    <w:rsid w:val="001F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DC39F2"/>
    <w:rPr>
      <w:sz w:val="16"/>
      <w:szCs w:val="16"/>
    </w:rPr>
  </w:style>
  <w:style w:type="paragraph" w:styleId="Kommentaaritekst">
    <w:name w:val="annotation text"/>
    <w:basedOn w:val="Normaallaad"/>
    <w:link w:val="KommentaaritekstMrk"/>
    <w:uiPriority w:val="99"/>
    <w:unhideWhenUsed/>
    <w:rsid w:val="00DC39F2"/>
    <w:pPr>
      <w:spacing w:line="240" w:lineRule="auto"/>
    </w:pPr>
  </w:style>
  <w:style w:type="character" w:customStyle="1" w:styleId="KommentaaritekstMrk">
    <w:name w:val="Kommentaari tekst Märk"/>
    <w:basedOn w:val="Liguvaikefont"/>
    <w:link w:val="Kommentaaritekst"/>
    <w:uiPriority w:val="99"/>
    <w:rsid w:val="00DC39F2"/>
  </w:style>
  <w:style w:type="paragraph" w:styleId="Kommentaariteema">
    <w:name w:val="annotation subject"/>
    <w:basedOn w:val="Kommentaaritekst"/>
    <w:next w:val="Kommentaaritekst"/>
    <w:link w:val="KommentaariteemaMrk"/>
    <w:uiPriority w:val="99"/>
    <w:semiHidden/>
    <w:unhideWhenUsed/>
    <w:rsid w:val="00DC39F2"/>
    <w:rPr>
      <w:b/>
      <w:bCs/>
    </w:rPr>
  </w:style>
  <w:style w:type="character" w:customStyle="1" w:styleId="KommentaariteemaMrk">
    <w:name w:val="Kommentaari teema Märk"/>
    <w:basedOn w:val="KommentaaritekstMrk"/>
    <w:link w:val="Kommentaariteema"/>
    <w:uiPriority w:val="99"/>
    <w:semiHidden/>
    <w:rsid w:val="00DC39F2"/>
    <w:rPr>
      <w:b/>
      <w:bCs/>
    </w:rPr>
  </w:style>
  <w:style w:type="paragraph" w:styleId="Jutumullitekst">
    <w:name w:val="Balloon Text"/>
    <w:basedOn w:val="Normaallaad"/>
    <w:link w:val="JutumullitekstMrk"/>
    <w:uiPriority w:val="99"/>
    <w:semiHidden/>
    <w:unhideWhenUsed/>
    <w:rsid w:val="00DC39F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C39F2"/>
    <w:rPr>
      <w:rFonts w:ascii="Segoe UI" w:hAnsi="Segoe UI" w:cs="Segoe UI"/>
      <w:sz w:val="18"/>
      <w:szCs w:val="18"/>
    </w:rPr>
  </w:style>
  <w:style w:type="character" w:styleId="Hperlink">
    <w:name w:val="Hyperlink"/>
    <w:basedOn w:val="Liguvaikefont"/>
    <w:uiPriority w:val="99"/>
    <w:unhideWhenUsed/>
    <w:rsid w:val="00BD6761"/>
    <w:rPr>
      <w:color w:val="7CCA62" w:themeColor="hyperlink"/>
      <w:u w:val="single"/>
    </w:rPr>
  </w:style>
  <w:style w:type="character" w:customStyle="1" w:styleId="Lahendamatamainimine1">
    <w:name w:val="Lahendamata mainimine1"/>
    <w:basedOn w:val="Liguvaikefont"/>
    <w:uiPriority w:val="99"/>
    <w:semiHidden/>
    <w:unhideWhenUsed/>
    <w:rsid w:val="00BD6761"/>
    <w:rPr>
      <w:color w:val="605E5C"/>
      <w:shd w:val="clear" w:color="auto" w:fill="E1DFDD"/>
    </w:rPr>
  </w:style>
  <w:style w:type="character" w:styleId="Klastatudhperlink">
    <w:name w:val="FollowedHyperlink"/>
    <w:basedOn w:val="Liguvaikefont"/>
    <w:uiPriority w:val="99"/>
    <w:semiHidden/>
    <w:unhideWhenUsed/>
    <w:rsid w:val="00C13B0D"/>
    <w:rPr>
      <w:color w:val="7CCA62" w:themeColor="followedHyperlink"/>
      <w:u w:val="single"/>
    </w:rPr>
  </w:style>
  <w:style w:type="character" w:customStyle="1" w:styleId="tyhik">
    <w:name w:val="tyhik"/>
    <w:basedOn w:val="Liguvaikefont"/>
    <w:rsid w:val="00BA6508"/>
  </w:style>
  <w:style w:type="paragraph" w:styleId="Normaallaadveeb">
    <w:name w:val="Normal (Web)"/>
    <w:basedOn w:val="Normaallaad"/>
    <w:uiPriority w:val="99"/>
    <w:semiHidden/>
    <w:unhideWhenUsed/>
    <w:rsid w:val="00BD05B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5B5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39758">
      <w:bodyDiv w:val="1"/>
      <w:marLeft w:val="0"/>
      <w:marRight w:val="0"/>
      <w:marTop w:val="0"/>
      <w:marBottom w:val="0"/>
      <w:divBdr>
        <w:top w:val="none" w:sz="0" w:space="0" w:color="auto"/>
        <w:left w:val="none" w:sz="0" w:space="0" w:color="auto"/>
        <w:bottom w:val="none" w:sz="0" w:space="0" w:color="auto"/>
        <w:right w:val="none" w:sz="0" w:space="0" w:color="auto"/>
      </w:divBdr>
    </w:div>
    <w:div w:id="786235556">
      <w:bodyDiv w:val="1"/>
      <w:marLeft w:val="0"/>
      <w:marRight w:val="0"/>
      <w:marTop w:val="0"/>
      <w:marBottom w:val="0"/>
      <w:divBdr>
        <w:top w:val="none" w:sz="0" w:space="0" w:color="auto"/>
        <w:left w:val="none" w:sz="0" w:space="0" w:color="auto"/>
        <w:bottom w:val="none" w:sz="0" w:space="0" w:color="auto"/>
        <w:right w:val="none" w:sz="0" w:space="0" w:color="auto"/>
      </w:divBdr>
    </w:div>
    <w:div w:id="1584603204">
      <w:bodyDiv w:val="1"/>
      <w:marLeft w:val="0"/>
      <w:marRight w:val="0"/>
      <w:marTop w:val="0"/>
      <w:marBottom w:val="0"/>
      <w:divBdr>
        <w:top w:val="none" w:sz="0" w:space="0" w:color="auto"/>
        <w:left w:val="none" w:sz="0" w:space="0" w:color="auto"/>
        <w:bottom w:val="none" w:sz="0" w:space="0" w:color="auto"/>
        <w:right w:val="none" w:sz="0" w:space="0" w:color="auto"/>
      </w:divBdr>
    </w:div>
    <w:div w:id="18778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ga.ee/documents/17893995/20451401/Valga+korterelamute+uuring.+28.04.2020+TREA_kaust.pdf/73197a26-c7b3-4fbb-aef0-5df2bde79dd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387025"/>
      </a:dk2>
      <a:lt2>
        <a:srgbClr val="BCFFDA"/>
      </a:lt2>
      <a:accent1>
        <a:srgbClr val="00B050"/>
      </a:accent1>
      <a:accent2>
        <a:srgbClr val="92D050"/>
      </a:accent2>
      <a:accent3>
        <a:srgbClr val="387025"/>
      </a:accent3>
      <a:accent4>
        <a:srgbClr val="0B9B74"/>
      </a:accent4>
      <a:accent5>
        <a:srgbClr val="7CCA62"/>
      </a:accent5>
      <a:accent6>
        <a:srgbClr val="A5C249"/>
      </a:accent6>
      <a:hlink>
        <a:srgbClr val="7CCA62"/>
      </a:hlink>
      <a:folHlink>
        <a:srgbClr val="7CCA6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407E-B3E4-4A40-BF24-CAD59FA8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1027</Words>
  <Characters>5958</Characters>
  <Application>Microsoft Office Word</Application>
  <DocSecurity>0</DocSecurity>
  <Lines>49</Lines>
  <Paragraphs>13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7</cp:revision>
  <dcterms:created xsi:type="dcterms:W3CDTF">2021-09-27T06:25:00Z</dcterms:created>
  <dcterms:modified xsi:type="dcterms:W3CDTF">2021-09-29T06:51:00Z</dcterms:modified>
</cp:coreProperties>
</file>