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53853" w14:textId="77777777" w:rsidR="000150FB" w:rsidRDefault="000150FB" w:rsidP="000150FB">
      <w:pPr>
        <w:jc w:val="center"/>
      </w:pPr>
      <w:r>
        <w:rPr>
          <w:noProof/>
        </w:rPr>
        <w:drawing>
          <wp:inline distT="0" distB="0" distL="0" distR="0" wp14:anchorId="116D9CCC" wp14:editId="6978A9FD">
            <wp:extent cx="1021278" cy="1146588"/>
            <wp:effectExtent l="0" t="0" r="762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248" cy="117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F02D6" w14:textId="470E1333" w:rsidR="000150FB" w:rsidRPr="000150FB" w:rsidRDefault="000150FB" w:rsidP="000150FB">
      <w:pPr>
        <w:pStyle w:val="Pealkiri1"/>
        <w:rPr>
          <w:b/>
          <w:color w:val="00B050"/>
        </w:rPr>
      </w:pPr>
      <w:r w:rsidRPr="000150FB">
        <w:rPr>
          <w:b/>
          <w:color w:val="00B050"/>
        </w:rPr>
        <w:t>Valga Vallavalitsus</w:t>
      </w:r>
    </w:p>
    <w:p w14:paraId="32677107" w14:textId="77777777" w:rsidR="000150FB" w:rsidRDefault="000150FB" w:rsidP="000150FB">
      <w:pPr>
        <w:pStyle w:val="Pealkiri2"/>
      </w:pPr>
    </w:p>
    <w:p w14:paraId="3D5BA605" w14:textId="77777777" w:rsidR="000150FB" w:rsidRPr="000150FB" w:rsidRDefault="000150FB" w:rsidP="000150FB">
      <w:pPr>
        <w:pStyle w:val="Pealkiri2"/>
        <w:rPr>
          <w:color w:val="00B050"/>
        </w:rPr>
      </w:pPr>
    </w:p>
    <w:p w14:paraId="3BC7D353" w14:textId="0BE6DA6F" w:rsidR="000150FB" w:rsidRPr="000150FB" w:rsidRDefault="000150FB" w:rsidP="000150FB">
      <w:pPr>
        <w:pStyle w:val="Pealkiri2"/>
        <w:rPr>
          <w:color w:val="00B050"/>
        </w:rPr>
      </w:pPr>
    </w:p>
    <w:p w14:paraId="7C02FB07" w14:textId="77777777" w:rsidR="000150FB" w:rsidRPr="000150FB" w:rsidRDefault="000150FB" w:rsidP="000150FB">
      <w:pPr>
        <w:rPr>
          <w:color w:val="00B050"/>
        </w:rPr>
      </w:pPr>
    </w:p>
    <w:p w14:paraId="65EC9A4F" w14:textId="7884D489" w:rsidR="0007614F" w:rsidRPr="0007614F" w:rsidRDefault="0007614F" w:rsidP="0007614F">
      <w:pPr>
        <w:pStyle w:val="Pealkiri3"/>
        <w:jc w:val="center"/>
        <w:rPr>
          <w:caps/>
          <w:color w:val="00B050"/>
        </w:rPr>
      </w:pPr>
      <w:bookmarkStart w:id="0" w:name="_Hlk11835942"/>
      <w:r w:rsidRPr="0007614F">
        <w:rPr>
          <w:caps/>
          <w:color w:val="00B050"/>
        </w:rPr>
        <w:t>Valga valla</w:t>
      </w:r>
      <w:bookmarkEnd w:id="0"/>
      <w:r w:rsidR="00645AEC">
        <w:rPr>
          <w:caps/>
          <w:color w:val="00B050"/>
        </w:rPr>
        <w:t xml:space="preserve">, </w:t>
      </w:r>
      <w:r w:rsidR="00EA5AD2">
        <w:rPr>
          <w:caps/>
          <w:color w:val="00B050"/>
        </w:rPr>
        <w:t>Jaanikese küla</w:t>
      </w:r>
      <w:r w:rsidR="00645AEC">
        <w:rPr>
          <w:caps/>
          <w:color w:val="00B050"/>
        </w:rPr>
        <w:t xml:space="preserve">, </w:t>
      </w:r>
      <w:r w:rsidR="00EA5AD2">
        <w:rPr>
          <w:caps/>
          <w:color w:val="00B050"/>
        </w:rPr>
        <w:t>Jaanikese motokompleksi</w:t>
      </w:r>
      <w:r w:rsidR="00EA4908">
        <w:rPr>
          <w:caps/>
          <w:color w:val="00B050"/>
        </w:rPr>
        <w:t xml:space="preserve"> krundi ja selle lähiala topo-geodeetilise uuringu koostamine</w:t>
      </w:r>
    </w:p>
    <w:p w14:paraId="5C6CB7A7" w14:textId="77777777" w:rsidR="000150FB" w:rsidRPr="000150FB" w:rsidRDefault="000150FB" w:rsidP="000150FB">
      <w:pPr>
        <w:rPr>
          <w:color w:val="00B050"/>
        </w:rPr>
      </w:pPr>
    </w:p>
    <w:p w14:paraId="74A1FB82" w14:textId="77777777" w:rsidR="000150FB" w:rsidRPr="000150FB" w:rsidRDefault="000150FB" w:rsidP="000150FB">
      <w:pPr>
        <w:rPr>
          <w:color w:val="00B050"/>
        </w:rPr>
      </w:pPr>
    </w:p>
    <w:p w14:paraId="053A9D9F" w14:textId="32866DC3" w:rsidR="000150FB" w:rsidRPr="000150FB" w:rsidRDefault="00BD6761" w:rsidP="000150FB">
      <w:pPr>
        <w:pStyle w:val="Pealkiri2"/>
        <w:rPr>
          <w:b/>
          <w:color w:val="00B050"/>
        </w:rPr>
      </w:pPr>
      <w:r>
        <w:rPr>
          <w:b/>
          <w:color w:val="00B050"/>
        </w:rPr>
        <w:t>TEHNILINE KIRJELDUS</w:t>
      </w:r>
    </w:p>
    <w:p w14:paraId="34BD85C0" w14:textId="77777777" w:rsidR="000150FB" w:rsidRPr="000150FB" w:rsidRDefault="000150FB" w:rsidP="000150FB">
      <w:pPr>
        <w:rPr>
          <w:color w:val="00B050"/>
        </w:rPr>
      </w:pPr>
    </w:p>
    <w:p w14:paraId="65C0D7F0" w14:textId="3BAAC3C1" w:rsidR="000150FB" w:rsidRPr="000150FB" w:rsidRDefault="000150FB" w:rsidP="000150FB">
      <w:pPr>
        <w:pStyle w:val="Pealkiri2"/>
        <w:rPr>
          <w:color w:val="00B050"/>
        </w:rPr>
      </w:pPr>
    </w:p>
    <w:p w14:paraId="3228ED14" w14:textId="77777777" w:rsidR="000150FB" w:rsidRPr="000150FB" w:rsidRDefault="000150FB" w:rsidP="000150FB">
      <w:pPr>
        <w:rPr>
          <w:color w:val="00B050"/>
        </w:rPr>
      </w:pPr>
    </w:p>
    <w:p w14:paraId="671BD867" w14:textId="77777777" w:rsidR="000150FB" w:rsidRDefault="000150FB" w:rsidP="000150FB"/>
    <w:p w14:paraId="3249D3D7" w14:textId="77777777" w:rsidR="000150FB" w:rsidRDefault="000150FB" w:rsidP="000150FB"/>
    <w:p w14:paraId="5550B293" w14:textId="77777777" w:rsidR="000150FB" w:rsidRPr="006F247D" w:rsidRDefault="000150FB" w:rsidP="000150FB">
      <w:pPr>
        <w:jc w:val="right"/>
        <w:rPr>
          <w:color w:val="00833B" w:themeColor="accent1" w:themeShade="BF"/>
        </w:rPr>
      </w:pPr>
      <w:r w:rsidRPr="006F247D">
        <w:rPr>
          <w:color w:val="00833B" w:themeColor="accent1" w:themeShade="BF"/>
        </w:rPr>
        <w:t>Valga Vallavalitsus</w:t>
      </w:r>
    </w:p>
    <w:p w14:paraId="13DF9895" w14:textId="77777777" w:rsidR="000150FB" w:rsidRPr="006F247D" w:rsidRDefault="000150FB" w:rsidP="000150FB">
      <w:pPr>
        <w:jc w:val="right"/>
        <w:rPr>
          <w:color w:val="00833B" w:themeColor="accent1" w:themeShade="BF"/>
        </w:rPr>
      </w:pPr>
      <w:r w:rsidRPr="006F247D">
        <w:rPr>
          <w:color w:val="00833B" w:themeColor="accent1" w:themeShade="BF"/>
        </w:rPr>
        <w:t>Ehitus- ja planeerimisteenistus</w:t>
      </w:r>
    </w:p>
    <w:p w14:paraId="03ED442E" w14:textId="77777777" w:rsidR="000150FB" w:rsidRDefault="000150FB" w:rsidP="000150FB">
      <w:pPr>
        <w:jc w:val="right"/>
      </w:pPr>
    </w:p>
    <w:p w14:paraId="405D4718" w14:textId="4294E15B" w:rsidR="000150FB" w:rsidRDefault="000150FB" w:rsidP="000150FB"/>
    <w:p w14:paraId="0C55C278" w14:textId="77777777" w:rsidR="00492B32" w:rsidRDefault="00492B32" w:rsidP="000150FB"/>
    <w:p w14:paraId="2B8D98EC" w14:textId="77777777" w:rsidR="00492B32" w:rsidRDefault="00492B32" w:rsidP="000150FB"/>
    <w:p w14:paraId="557D27E7" w14:textId="77777777" w:rsidR="000150FB" w:rsidRDefault="000150FB" w:rsidP="000150FB">
      <w:pPr>
        <w:jc w:val="right"/>
      </w:pPr>
    </w:p>
    <w:p w14:paraId="7BD894B4" w14:textId="723050B3" w:rsidR="000150FB" w:rsidRPr="00492B32" w:rsidRDefault="000150FB" w:rsidP="00492B32">
      <w:pPr>
        <w:jc w:val="center"/>
        <w:rPr>
          <w:color w:val="00833B" w:themeColor="accent1" w:themeShade="BF"/>
        </w:rPr>
      </w:pPr>
      <w:r>
        <w:rPr>
          <w:color w:val="00833B" w:themeColor="accent1" w:themeShade="BF"/>
        </w:rPr>
        <w:t>Valgas 2019</w:t>
      </w:r>
      <w:r>
        <w:br w:type="page"/>
      </w:r>
    </w:p>
    <w:p w14:paraId="37899F91" w14:textId="522B9247" w:rsidR="00053DB7" w:rsidRPr="00053DB7" w:rsidRDefault="00BD6761" w:rsidP="00053DB7">
      <w:pPr>
        <w:pStyle w:val="Pealkiri3"/>
        <w:numPr>
          <w:ilvl w:val="0"/>
          <w:numId w:val="2"/>
        </w:numPr>
        <w:rPr>
          <w:color w:val="00B050"/>
        </w:rPr>
      </w:pPr>
      <w:r>
        <w:rPr>
          <w:color w:val="00B050"/>
        </w:rPr>
        <w:lastRenderedPageBreak/>
        <w:t>Hanke ese</w:t>
      </w:r>
    </w:p>
    <w:p w14:paraId="29C2ACDF" w14:textId="6BADA943" w:rsidR="00832A94" w:rsidRDefault="00EA4908" w:rsidP="00053DB7">
      <w:pPr>
        <w:pStyle w:val="Loendilik"/>
        <w:numPr>
          <w:ilvl w:val="1"/>
          <w:numId w:val="2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Pakkuja ülesandeks on </w:t>
      </w:r>
      <w:r w:rsidR="002D10AC">
        <w:rPr>
          <w:sz w:val="22"/>
          <w:szCs w:val="22"/>
        </w:rPr>
        <w:t>Valga valla, Jaanikese küla, Jaanikese motokompleksi</w:t>
      </w:r>
      <w:r>
        <w:rPr>
          <w:sz w:val="22"/>
          <w:szCs w:val="22"/>
        </w:rPr>
        <w:t xml:space="preserve"> ja selle lähiala detailplaneeringu koostamiseks </w:t>
      </w:r>
      <w:proofErr w:type="spellStart"/>
      <w:r>
        <w:rPr>
          <w:sz w:val="22"/>
          <w:szCs w:val="22"/>
        </w:rPr>
        <w:t>topo</w:t>
      </w:r>
      <w:proofErr w:type="spellEnd"/>
      <w:r>
        <w:rPr>
          <w:sz w:val="22"/>
          <w:szCs w:val="22"/>
        </w:rPr>
        <w:t xml:space="preserve">-geodeetilise uuringu koostamine. </w:t>
      </w:r>
    </w:p>
    <w:p w14:paraId="00435219" w14:textId="4B2A6451" w:rsidR="002D10AC" w:rsidRDefault="002D10AC" w:rsidP="00053DB7">
      <w:pPr>
        <w:pStyle w:val="Loendilik"/>
        <w:numPr>
          <w:ilvl w:val="1"/>
          <w:numId w:val="2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Mõõdistamisele kuulub kaks krunti Jaanikese motokompleks (katastritunnus </w:t>
      </w:r>
      <w:r w:rsidRPr="002D10AC">
        <w:rPr>
          <w:sz w:val="22"/>
          <w:szCs w:val="22"/>
        </w:rPr>
        <w:t>82001:003:0211</w:t>
      </w:r>
      <w:r>
        <w:rPr>
          <w:sz w:val="22"/>
          <w:szCs w:val="22"/>
        </w:rPr>
        <w:t xml:space="preserve">) ja Jaanikese motokompleks (katastritunnus </w:t>
      </w:r>
      <w:r w:rsidRPr="002D10AC">
        <w:rPr>
          <w:sz w:val="22"/>
          <w:szCs w:val="22"/>
        </w:rPr>
        <w:t>82001:003:0212</w:t>
      </w:r>
      <w:r>
        <w:rPr>
          <w:sz w:val="22"/>
          <w:szCs w:val="22"/>
        </w:rPr>
        <w:t>)</w:t>
      </w:r>
    </w:p>
    <w:p w14:paraId="2A271A63" w14:textId="2688C3D4" w:rsidR="00BD6761" w:rsidRDefault="002D10AC" w:rsidP="00053DB7">
      <w:pPr>
        <w:pStyle w:val="Loendilik"/>
        <w:numPr>
          <w:ilvl w:val="1"/>
          <w:numId w:val="2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Krundid</w:t>
      </w:r>
      <w:r w:rsidR="00EA4908">
        <w:rPr>
          <w:sz w:val="22"/>
          <w:szCs w:val="22"/>
        </w:rPr>
        <w:t xml:space="preserve"> asu</w:t>
      </w:r>
      <w:r>
        <w:rPr>
          <w:sz w:val="22"/>
          <w:szCs w:val="22"/>
        </w:rPr>
        <w:t>vad</w:t>
      </w:r>
      <w:r w:rsidR="00EA4908">
        <w:rPr>
          <w:sz w:val="22"/>
          <w:szCs w:val="22"/>
        </w:rPr>
        <w:t xml:space="preserve"> </w:t>
      </w:r>
      <w:r w:rsidR="00BD6761">
        <w:rPr>
          <w:sz w:val="22"/>
          <w:szCs w:val="22"/>
        </w:rPr>
        <w:t xml:space="preserve">Valga vallas, </w:t>
      </w:r>
      <w:r>
        <w:rPr>
          <w:sz w:val="22"/>
          <w:szCs w:val="22"/>
        </w:rPr>
        <w:t>Jaanikese külas</w:t>
      </w:r>
      <w:r w:rsidR="00EA4908">
        <w:rPr>
          <w:sz w:val="22"/>
          <w:szCs w:val="22"/>
        </w:rPr>
        <w:t xml:space="preserve"> lähiaadressiga </w:t>
      </w:r>
      <w:r>
        <w:rPr>
          <w:sz w:val="22"/>
          <w:szCs w:val="22"/>
        </w:rPr>
        <w:t>Jaanikese motokompleks</w:t>
      </w:r>
      <w:r w:rsidR="00BD6761">
        <w:rPr>
          <w:sz w:val="22"/>
          <w:szCs w:val="22"/>
        </w:rPr>
        <w:t xml:space="preserve"> (</w:t>
      </w:r>
      <w:hyperlink r:id="rId9" w:history="1">
        <w:r w:rsidR="00BD6761" w:rsidRPr="002D10AC">
          <w:rPr>
            <w:rStyle w:val="Hperlink"/>
            <w:sz w:val="22"/>
            <w:szCs w:val="22"/>
          </w:rPr>
          <w:t>link maa-ameti kaardirakendusele</w:t>
        </w:r>
      </w:hyperlink>
      <w:r w:rsidR="00BD6761">
        <w:rPr>
          <w:sz w:val="22"/>
          <w:szCs w:val="22"/>
        </w:rPr>
        <w:t>)</w:t>
      </w:r>
    </w:p>
    <w:p w14:paraId="4C849FD4" w14:textId="7B13CC37" w:rsidR="0053496A" w:rsidRDefault="00EA4908" w:rsidP="00053DB7">
      <w:pPr>
        <w:pStyle w:val="Loendilik"/>
        <w:numPr>
          <w:ilvl w:val="1"/>
          <w:numId w:val="2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Mõõdistusala suurus on ligikaudu </w:t>
      </w:r>
      <w:r w:rsidR="005A76AC">
        <w:rPr>
          <w:sz w:val="22"/>
          <w:szCs w:val="22"/>
        </w:rPr>
        <w:t>33,19</w:t>
      </w:r>
      <w:r>
        <w:rPr>
          <w:sz w:val="22"/>
          <w:szCs w:val="22"/>
        </w:rPr>
        <w:t xml:space="preserve"> ha</w:t>
      </w:r>
      <w:r w:rsidR="0053496A">
        <w:rPr>
          <w:sz w:val="22"/>
          <w:szCs w:val="22"/>
        </w:rPr>
        <w:t>.</w:t>
      </w:r>
    </w:p>
    <w:p w14:paraId="6E328FA1" w14:textId="42FF729B" w:rsidR="0053496A" w:rsidRDefault="002D10AC" w:rsidP="0053496A">
      <w:pPr>
        <w:spacing w:after="0"/>
        <w:ind w:left="68"/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5CDC8D0F" wp14:editId="62B998B1">
            <wp:extent cx="5939790" cy="4078605"/>
            <wp:effectExtent l="0" t="0" r="3810" b="0"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07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99B2F" w14:textId="77DEB36F" w:rsidR="00BD6761" w:rsidRPr="0053496A" w:rsidRDefault="0053496A" w:rsidP="0053496A">
      <w:pPr>
        <w:ind w:left="66"/>
        <w:jc w:val="both"/>
        <w:rPr>
          <w:sz w:val="22"/>
          <w:szCs w:val="22"/>
        </w:rPr>
      </w:pPr>
      <w:r>
        <w:rPr>
          <w:sz w:val="22"/>
          <w:szCs w:val="22"/>
        </w:rPr>
        <w:t>Skeem 1. Mõõdistusala piir ja varem mõõdistatud alad (aluskaart: Maa-amet).</w:t>
      </w:r>
    </w:p>
    <w:p w14:paraId="2C6E9D43" w14:textId="7A1CDE96" w:rsidR="00832A94" w:rsidRPr="000150FB" w:rsidRDefault="00BD6761" w:rsidP="00DA4D9F">
      <w:pPr>
        <w:pStyle w:val="Pealkiri3"/>
        <w:numPr>
          <w:ilvl w:val="0"/>
          <w:numId w:val="2"/>
        </w:numPr>
        <w:ind w:left="426"/>
        <w:rPr>
          <w:color w:val="00B050"/>
        </w:rPr>
      </w:pPr>
      <w:r>
        <w:rPr>
          <w:color w:val="00B050"/>
        </w:rPr>
        <w:t>Hanke eesmärk</w:t>
      </w:r>
    </w:p>
    <w:p w14:paraId="2A93DA4C" w14:textId="556189A0" w:rsidR="00832A94" w:rsidRDefault="0053496A" w:rsidP="00525A80">
      <w:pPr>
        <w:pStyle w:val="Loendilik"/>
        <w:numPr>
          <w:ilvl w:val="1"/>
          <w:numId w:val="2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Hanke eesmärk on saada lähteandmed planeeringu ja hilisemate ehitusprojektide koostamiseks.</w:t>
      </w:r>
    </w:p>
    <w:p w14:paraId="19E9A8C7" w14:textId="2C0AF8E7" w:rsidR="0053496A" w:rsidRPr="00070623" w:rsidRDefault="0053496A" w:rsidP="00525A80">
      <w:pPr>
        <w:pStyle w:val="Loendilik"/>
        <w:numPr>
          <w:ilvl w:val="1"/>
          <w:numId w:val="2"/>
        </w:numPr>
        <w:ind w:left="426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Topo</w:t>
      </w:r>
      <w:proofErr w:type="spellEnd"/>
      <w:r>
        <w:rPr>
          <w:sz w:val="22"/>
          <w:szCs w:val="22"/>
        </w:rPr>
        <w:t>-geodeetiline uuring on geodeetiliste tööde kogum, mille käigus selgitatakse välja, kirjeldatakse ja esitletakse olemasoleva</w:t>
      </w:r>
      <w:r w:rsidR="00D779A8">
        <w:rPr>
          <w:sz w:val="22"/>
          <w:szCs w:val="22"/>
        </w:rPr>
        <w:t xml:space="preserve">t olukorda detailplaneeringuga seotud </w:t>
      </w:r>
      <w:r w:rsidR="00C13B0D">
        <w:rPr>
          <w:sz w:val="22"/>
          <w:szCs w:val="22"/>
        </w:rPr>
        <w:t>m</w:t>
      </w:r>
      <w:r w:rsidR="00D779A8">
        <w:rPr>
          <w:sz w:val="22"/>
          <w:szCs w:val="22"/>
        </w:rPr>
        <w:t>aa-alal.</w:t>
      </w:r>
    </w:p>
    <w:p w14:paraId="570CF547" w14:textId="6C38F30D" w:rsidR="00070623" w:rsidRDefault="006B4352" w:rsidP="00070623">
      <w:pPr>
        <w:pStyle w:val="Pealkiri3"/>
        <w:numPr>
          <w:ilvl w:val="0"/>
          <w:numId w:val="2"/>
        </w:numPr>
        <w:rPr>
          <w:color w:val="00B050"/>
        </w:rPr>
      </w:pPr>
      <w:r>
        <w:rPr>
          <w:color w:val="00B050"/>
        </w:rPr>
        <w:t xml:space="preserve">Tööde teostamise </w:t>
      </w:r>
      <w:r w:rsidR="00D478C0">
        <w:rPr>
          <w:color w:val="00B050"/>
        </w:rPr>
        <w:t>tehnilised tingimused</w:t>
      </w:r>
    </w:p>
    <w:p w14:paraId="272A83E1" w14:textId="1C904562" w:rsidR="00070623" w:rsidRDefault="00D779A8" w:rsidP="00D478C0">
      <w:pPr>
        <w:pStyle w:val="Loendilik"/>
        <w:numPr>
          <w:ilvl w:val="1"/>
          <w:numId w:val="2"/>
        </w:numPr>
        <w:ind w:left="426"/>
        <w:jc w:val="both"/>
      </w:pPr>
      <w:r>
        <w:t>G</w:t>
      </w:r>
      <w:r w:rsidR="00D478C0">
        <w:t xml:space="preserve">eodeetiline mõõdistustöö ning </w:t>
      </w:r>
      <w:proofErr w:type="spellStart"/>
      <w:r>
        <w:t>topo</w:t>
      </w:r>
      <w:proofErr w:type="spellEnd"/>
      <w:r>
        <w:t>-</w:t>
      </w:r>
      <w:r w:rsidR="00D478C0">
        <w:t>geodeetilise uurimustöö aruanne koostatakse vastavalt majandus- ja kommunikatsiooniministri 14.04.2016. a määrusele nr 34 „</w:t>
      </w:r>
      <w:proofErr w:type="spellStart"/>
      <w:r w:rsidR="00D478C0">
        <w:t>Topo</w:t>
      </w:r>
      <w:proofErr w:type="spellEnd"/>
      <w:r w:rsidR="00D478C0">
        <w:t>-geodeetilistele uuringutele ja teostusmõõdistamisele esitatavad nõuded“ ja tellija antud tehniliste tingimustega arvestades.</w:t>
      </w:r>
    </w:p>
    <w:p w14:paraId="1349875A" w14:textId="05B62CF9" w:rsidR="0096197B" w:rsidRDefault="00D779A8" w:rsidP="00D478C0">
      <w:pPr>
        <w:pStyle w:val="Loendilik"/>
        <w:numPr>
          <w:ilvl w:val="1"/>
          <w:numId w:val="2"/>
        </w:numPr>
        <w:ind w:left="426"/>
        <w:jc w:val="both"/>
      </w:pPr>
      <w:r>
        <w:t xml:space="preserve">Geodeetilise joonise mõõtkava on M1:500. </w:t>
      </w:r>
    </w:p>
    <w:p w14:paraId="2E4A75E3" w14:textId="318817C1" w:rsidR="00D779A8" w:rsidRDefault="00AE6A36" w:rsidP="00D779A8">
      <w:pPr>
        <w:pStyle w:val="Loendilik"/>
        <w:numPr>
          <w:ilvl w:val="1"/>
          <w:numId w:val="2"/>
        </w:numPr>
        <w:ind w:left="426"/>
        <w:jc w:val="both"/>
      </w:pPr>
      <w:r w:rsidRPr="00AE6A36">
        <w:t>Kasutatav koordinaatide süsteem</w:t>
      </w:r>
      <w:r w:rsidR="0096197B">
        <w:t xml:space="preserve"> on</w:t>
      </w:r>
      <w:r w:rsidRPr="00AE6A36">
        <w:t xml:space="preserve"> L-Est97 ning EH2000 kõrgussüsteem</w:t>
      </w:r>
      <w:r>
        <w:t>.</w:t>
      </w:r>
      <w:r w:rsidR="00D779A8" w:rsidRPr="00D779A8">
        <w:t xml:space="preserve"> </w:t>
      </w:r>
    </w:p>
    <w:p w14:paraId="4D042599" w14:textId="354356A4" w:rsidR="00D779A8" w:rsidRDefault="00D779A8" w:rsidP="00D779A8">
      <w:pPr>
        <w:pStyle w:val="Loendilik"/>
        <w:numPr>
          <w:ilvl w:val="1"/>
          <w:numId w:val="2"/>
        </w:numPr>
        <w:ind w:left="426"/>
        <w:jc w:val="both"/>
      </w:pPr>
      <w:r>
        <w:lastRenderedPageBreak/>
        <w:t>Joonis vormistatakse 2D</w:t>
      </w:r>
      <w:r w:rsidR="00525BEF">
        <w:t xml:space="preserve"> </w:t>
      </w:r>
      <w:r>
        <w:t>formaadis.</w:t>
      </w:r>
    </w:p>
    <w:p w14:paraId="2426BCA5" w14:textId="4607A4CF" w:rsidR="00D779A8" w:rsidRDefault="00D779A8" w:rsidP="00D779A8">
      <w:pPr>
        <w:pStyle w:val="Loendilik"/>
        <w:numPr>
          <w:ilvl w:val="1"/>
          <w:numId w:val="2"/>
        </w:numPr>
        <w:ind w:left="426"/>
        <w:jc w:val="both"/>
      </w:pPr>
      <w:r w:rsidRPr="0095499F">
        <w:t xml:space="preserve">Kasutada </w:t>
      </w:r>
      <w:r>
        <w:t xml:space="preserve">tuleb </w:t>
      </w:r>
      <w:r w:rsidRPr="0095499F">
        <w:t>üldkasutatavaid geodeetiliste alusplaanide leppemärke, joonestiile ja muid ressursifaile. Digitaalsel joonisel kasutatavad leppemärgid, joonetüübid ja kihijaotus peab vastama MKM nõuetel</w:t>
      </w:r>
      <w:r>
        <w:t>e.</w:t>
      </w:r>
    </w:p>
    <w:p w14:paraId="01A32426" w14:textId="1008C040" w:rsidR="00AE6A36" w:rsidRDefault="00AE6A36" w:rsidP="00DA4D9F">
      <w:pPr>
        <w:pStyle w:val="Loendilik"/>
        <w:numPr>
          <w:ilvl w:val="1"/>
          <w:numId w:val="2"/>
        </w:numPr>
        <w:ind w:left="426"/>
        <w:jc w:val="both"/>
      </w:pPr>
      <w:r w:rsidRPr="00AE6A36">
        <w:t>Iga kaardiobjekti (leppemärgi) jaoks tuleb võtta oma kiht/</w:t>
      </w:r>
      <w:proofErr w:type="spellStart"/>
      <w:r w:rsidRPr="00AE6A36">
        <w:t>layer</w:t>
      </w:r>
      <w:proofErr w:type="spellEnd"/>
      <w:r w:rsidRPr="00AE6A36">
        <w:t>, mis lihtsustab konverteerimist teistesse tarkvaradesse.</w:t>
      </w:r>
    </w:p>
    <w:p w14:paraId="3AC41225" w14:textId="75224184" w:rsidR="007A442B" w:rsidRDefault="00C13B0D" w:rsidP="00DA4D9F">
      <w:pPr>
        <w:pStyle w:val="Loendilik"/>
        <w:numPr>
          <w:ilvl w:val="1"/>
          <w:numId w:val="2"/>
        </w:numPr>
        <w:ind w:left="426"/>
        <w:jc w:val="both"/>
      </w:pPr>
      <w:r>
        <w:t>Leppemärkide</w:t>
      </w:r>
      <w:r w:rsidR="007A442B" w:rsidRPr="007A442B">
        <w:t xml:space="preserve"> (nn </w:t>
      </w:r>
      <w:proofErr w:type="spellStart"/>
      <w:r w:rsidR="007A442B" w:rsidRPr="007A442B">
        <w:t>cell’de</w:t>
      </w:r>
      <w:proofErr w:type="spellEnd"/>
      <w:r w:rsidR="007A442B" w:rsidRPr="007A442B">
        <w:t>) joonised peavad olema tehtud nii, et nende koordineeritav punkt (nt kese) asuks koordinaatide nullpunktis, et see sisaldaks kaardi tingmärgi kirjes otseselt tema koordinaate.</w:t>
      </w:r>
    </w:p>
    <w:p w14:paraId="166AF07D" w14:textId="6ED112CD" w:rsidR="00AE6A36" w:rsidRDefault="00AE6A36" w:rsidP="00DA4D9F">
      <w:pPr>
        <w:pStyle w:val="Loendilik"/>
        <w:numPr>
          <w:ilvl w:val="1"/>
          <w:numId w:val="2"/>
        </w:numPr>
        <w:ind w:left="426"/>
        <w:jc w:val="both"/>
      </w:pPr>
      <w:r w:rsidRPr="00AE6A36">
        <w:t xml:space="preserve">Ühte ja sama nähtust peab kogu kaardi ulatuses tähistama samade </w:t>
      </w:r>
      <w:r w:rsidR="00C13B0D">
        <w:t>leppemärki</w:t>
      </w:r>
      <w:r w:rsidRPr="00AE6A36">
        <w:t>dega.</w:t>
      </w:r>
    </w:p>
    <w:p w14:paraId="118A1FA3" w14:textId="65CB2826" w:rsidR="00AE6A36" w:rsidRDefault="00AE6A36" w:rsidP="00DA4D9F">
      <w:pPr>
        <w:pStyle w:val="Loendilik"/>
        <w:numPr>
          <w:ilvl w:val="1"/>
          <w:numId w:val="2"/>
        </w:numPr>
        <w:ind w:left="426"/>
        <w:jc w:val="both"/>
      </w:pPr>
      <w:r w:rsidRPr="00AE6A36">
        <w:t>Mõõdistusfaili graafika peab olema topoloogiliselt puhas: ei tohi olla topelt</w:t>
      </w:r>
      <w:r w:rsidR="00C13B0D">
        <w:t xml:space="preserve"> </w:t>
      </w:r>
      <w:r w:rsidRPr="00AE6A36">
        <w:t>elemente, iseendaga lõikumisi, jooneotsad peavad olema korrektselt ühendatud, polügoonide vahel ei tohi olla kiile, kattuvusi jms.</w:t>
      </w:r>
    </w:p>
    <w:p w14:paraId="397C2B51" w14:textId="34D2B1D0" w:rsidR="00525BEF" w:rsidRDefault="00525BEF" w:rsidP="00DA4D9F">
      <w:pPr>
        <w:pStyle w:val="Loendilik"/>
        <w:numPr>
          <w:ilvl w:val="1"/>
          <w:numId w:val="2"/>
        </w:numPr>
        <w:ind w:left="426"/>
        <w:jc w:val="both"/>
      </w:pPr>
      <w:r>
        <w:t xml:space="preserve">Mõõdistuse failis on kirjanurk mõõtkava, </w:t>
      </w:r>
      <w:proofErr w:type="spellStart"/>
      <w:r>
        <w:t>mõõdistaja</w:t>
      </w:r>
      <w:proofErr w:type="spellEnd"/>
      <w:r>
        <w:t xml:space="preserve"> andmete, kuupäeva ja muu vajaliku infoga. </w:t>
      </w:r>
    </w:p>
    <w:p w14:paraId="11FC4A8A" w14:textId="2843008F" w:rsidR="00645AEC" w:rsidRDefault="00645AEC" w:rsidP="00DA4D9F">
      <w:pPr>
        <w:pStyle w:val="Loendilik"/>
        <w:numPr>
          <w:ilvl w:val="1"/>
          <w:numId w:val="2"/>
        </w:numPr>
        <w:ind w:left="426"/>
        <w:jc w:val="both"/>
      </w:pPr>
      <w:r>
        <w:t>Töö teostamise käigus tuleb teha koostööd maa-alal paiknevate tehnovõrkude- ja rajatiste omanike või valdajatega. Koostöö toimumise näitamiseks lisatakse aruande juurde koostöötegijate arvamused, märkused, kinnitused töö läbivaatamise kohta või kooskõlastused.</w:t>
      </w:r>
    </w:p>
    <w:p w14:paraId="77E826EA" w14:textId="04735F93" w:rsidR="00DA4D9F" w:rsidRDefault="00DA4D9F" w:rsidP="00525A80">
      <w:pPr>
        <w:pStyle w:val="Pealkiri3"/>
        <w:numPr>
          <w:ilvl w:val="0"/>
          <w:numId w:val="2"/>
        </w:numPr>
        <w:rPr>
          <w:color w:val="00B050"/>
        </w:rPr>
      </w:pPr>
      <w:r>
        <w:rPr>
          <w:color w:val="00B050"/>
        </w:rPr>
        <w:t>Töö vormistamine</w:t>
      </w:r>
    </w:p>
    <w:p w14:paraId="72B61450" w14:textId="16E739BD" w:rsidR="00525BEF" w:rsidRDefault="00525BEF" w:rsidP="00DA4D9F">
      <w:pPr>
        <w:pStyle w:val="Loendilik"/>
        <w:numPr>
          <w:ilvl w:val="1"/>
          <w:numId w:val="2"/>
        </w:numPr>
        <w:ind w:left="426"/>
      </w:pPr>
      <w:r>
        <w:t>Töö koosseisus esitatakse järgmised materjalid:</w:t>
      </w:r>
    </w:p>
    <w:p w14:paraId="3F9EB2D2" w14:textId="008A283B" w:rsidR="00525BEF" w:rsidRDefault="00525BEF" w:rsidP="00525BEF">
      <w:pPr>
        <w:pStyle w:val="Loendilik"/>
        <w:numPr>
          <w:ilvl w:val="2"/>
          <w:numId w:val="2"/>
        </w:numPr>
        <w:ind w:left="567" w:hanging="207"/>
      </w:pPr>
      <w:r>
        <w:t>Seletuskiri,</w:t>
      </w:r>
    </w:p>
    <w:p w14:paraId="4B4B18DC" w14:textId="42E4EFC5" w:rsidR="00525BEF" w:rsidRDefault="00525BEF" w:rsidP="00525BEF">
      <w:pPr>
        <w:pStyle w:val="Loendilik"/>
        <w:numPr>
          <w:ilvl w:val="2"/>
          <w:numId w:val="2"/>
        </w:numPr>
        <w:ind w:left="567" w:hanging="207"/>
      </w:pPr>
      <w:r>
        <w:t>Objekti asukohaskeem,</w:t>
      </w:r>
    </w:p>
    <w:p w14:paraId="63CF351A" w14:textId="104D0E33" w:rsidR="00525BEF" w:rsidRDefault="00525BEF" w:rsidP="00525BEF">
      <w:pPr>
        <w:pStyle w:val="Loendilik"/>
        <w:numPr>
          <w:ilvl w:val="2"/>
          <w:numId w:val="2"/>
        </w:numPr>
        <w:ind w:left="567" w:hanging="207"/>
      </w:pPr>
      <w:proofErr w:type="spellStart"/>
      <w:r>
        <w:t>Topogeodeetiline</w:t>
      </w:r>
      <w:proofErr w:type="spellEnd"/>
      <w:r>
        <w:t xml:space="preserve"> alusplaan (mõõtkava M1:500),</w:t>
      </w:r>
    </w:p>
    <w:p w14:paraId="77267B6A" w14:textId="4BF32350" w:rsidR="00525BEF" w:rsidRDefault="00525BEF" w:rsidP="00525BEF">
      <w:pPr>
        <w:pStyle w:val="Loendilik"/>
        <w:numPr>
          <w:ilvl w:val="2"/>
          <w:numId w:val="2"/>
        </w:numPr>
        <w:ind w:left="567" w:hanging="207"/>
      </w:pPr>
      <w:r>
        <w:t xml:space="preserve">Tehnovõrkude ja -rajatiste skeem (vajalik juhul, kui torude numeratsiooni kujutamine maa-ala plaanil halvendab plaani </w:t>
      </w:r>
      <w:r w:rsidR="00645AEC">
        <w:t>l</w:t>
      </w:r>
      <w:r>
        <w:t>oetavust),</w:t>
      </w:r>
    </w:p>
    <w:p w14:paraId="45F2512F" w14:textId="14FAE054" w:rsidR="00525BEF" w:rsidRDefault="00525BEF" w:rsidP="00525BEF">
      <w:pPr>
        <w:pStyle w:val="Loendilik"/>
        <w:numPr>
          <w:ilvl w:val="2"/>
          <w:numId w:val="2"/>
        </w:numPr>
        <w:ind w:left="567" w:hanging="207"/>
      </w:pPr>
      <w:r>
        <w:t>Kaevude ja muude rajatiste tehnilise andmete tabelid</w:t>
      </w:r>
      <w:r w:rsidR="00605FF8">
        <w:t xml:space="preserve"> (kui see on asjakohane)</w:t>
      </w:r>
      <w:r>
        <w:t>.</w:t>
      </w:r>
    </w:p>
    <w:p w14:paraId="592635B6" w14:textId="20D6FD09" w:rsidR="00DA4D9F" w:rsidRDefault="00DA4D9F" w:rsidP="00DA4D9F">
      <w:pPr>
        <w:pStyle w:val="Loendilik"/>
        <w:numPr>
          <w:ilvl w:val="1"/>
          <w:numId w:val="2"/>
        </w:numPr>
        <w:ind w:left="426"/>
      </w:pPr>
      <w:r>
        <w:t>Töö esitatakse Tellijale digitaalselt järgmisel kujul</w:t>
      </w:r>
    </w:p>
    <w:p w14:paraId="5701EF5B" w14:textId="18F4204E" w:rsidR="00DA4D9F" w:rsidRDefault="00DA4D9F" w:rsidP="00DA4D9F">
      <w:pPr>
        <w:pStyle w:val="Loendilik"/>
        <w:numPr>
          <w:ilvl w:val="2"/>
          <w:numId w:val="2"/>
        </w:numPr>
        <w:ind w:left="567" w:hanging="207"/>
        <w:jc w:val="both"/>
      </w:pPr>
      <w:r>
        <w:t xml:space="preserve">Tekstidokumendid ja </w:t>
      </w:r>
      <w:r w:rsidR="00525BEF">
        <w:t xml:space="preserve">tabelid </w:t>
      </w:r>
      <w:r>
        <w:t>peavad olema vormistatud masinloetaval kujul (vabavaraline tarkvara või Word, Excel programmis avatavana),</w:t>
      </w:r>
    </w:p>
    <w:p w14:paraId="56AA0508" w14:textId="38290090" w:rsidR="00DA4D9F" w:rsidRDefault="00DA4D9F" w:rsidP="00DA4D9F">
      <w:pPr>
        <w:pStyle w:val="Loendilik"/>
        <w:numPr>
          <w:ilvl w:val="2"/>
          <w:numId w:val="2"/>
        </w:numPr>
        <w:ind w:left="567" w:hanging="207"/>
        <w:jc w:val="both"/>
      </w:pPr>
      <w:r>
        <w:t>Geodeetilised joonised *</w:t>
      </w:r>
      <w:proofErr w:type="spellStart"/>
      <w:r>
        <w:t>dwg</w:t>
      </w:r>
      <w:proofErr w:type="spellEnd"/>
      <w:r>
        <w:t>, *</w:t>
      </w:r>
      <w:proofErr w:type="spellStart"/>
      <w:r>
        <w:t>dgn</w:t>
      </w:r>
      <w:proofErr w:type="spellEnd"/>
      <w:r>
        <w:t xml:space="preserve"> või *</w:t>
      </w:r>
      <w:proofErr w:type="spellStart"/>
      <w:r>
        <w:t>shp</w:t>
      </w:r>
      <w:proofErr w:type="spellEnd"/>
      <w:r>
        <w:t xml:space="preserve"> vormingus ja *</w:t>
      </w:r>
      <w:proofErr w:type="spellStart"/>
      <w:r>
        <w:t>pdf</w:t>
      </w:r>
      <w:proofErr w:type="spellEnd"/>
      <w:r>
        <w:t xml:space="preserve"> vormingus</w:t>
      </w:r>
      <w:r w:rsidR="0096197B">
        <w:t>,</w:t>
      </w:r>
    </w:p>
    <w:p w14:paraId="18075906" w14:textId="1B3640C5" w:rsidR="0096197B" w:rsidRDefault="0096197B" w:rsidP="00DA4D9F">
      <w:pPr>
        <w:pStyle w:val="Loendilik"/>
        <w:numPr>
          <w:ilvl w:val="2"/>
          <w:numId w:val="2"/>
        </w:numPr>
        <w:ind w:left="567" w:hanging="207"/>
        <w:jc w:val="both"/>
      </w:pPr>
      <w:r>
        <w:t xml:space="preserve">Kui kasutatakse GIS tarkvara </w:t>
      </w:r>
      <w:r w:rsidR="00525BEF">
        <w:t>töö vormistamiseks</w:t>
      </w:r>
      <w:r>
        <w:t xml:space="preserve">, siis esitatakse andmed ESRI </w:t>
      </w:r>
      <w:proofErr w:type="spellStart"/>
      <w:r>
        <w:t>Shape</w:t>
      </w:r>
      <w:proofErr w:type="spellEnd"/>
      <w:r>
        <w:t xml:space="preserve"> (</w:t>
      </w:r>
      <w:proofErr w:type="spellStart"/>
      <w:r>
        <w:t>shp</w:t>
      </w:r>
      <w:proofErr w:type="spellEnd"/>
      <w:r>
        <w:t xml:space="preserve">), ESRI </w:t>
      </w:r>
      <w:proofErr w:type="spellStart"/>
      <w:r>
        <w:t>geoandmebaasi</w:t>
      </w:r>
      <w:proofErr w:type="spellEnd"/>
      <w:r>
        <w:t xml:space="preserve"> formaadis (</w:t>
      </w:r>
      <w:proofErr w:type="spellStart"/>
      <w:r>
        <w:t>gdb</w:t>
      </w:r>
      <w:proofErr w:type="spellEnd"/>
      <w:r>
        <w:t xml:space="preserve">) või </w:t>
      </w:r>
      <w:proofErr w:type="spellStart"/>
      <w:r>
        <w:t>Geopackage</w:t>
      </w:r>
      <w:proofErr w:type="spellEnd"/>
      <w:r>
        <w:t xml:space="preserve"> formaadis (</w:t>
      </w:r>
      <w:proofErr w:type="spellStart"/>
      <w:r>
        <w:t>gpkg</w:t>
      </w:r>
      <w:proofErr w:type="spellEnd"/>
      <w:r>
        <w:t>).</w:t>
      </w:r>
    </w:p>
    <w:p w14:paraId="052A6FFA" w14:textId="1B5A7285" w:rsidR="00BE1162" w:rsidRPr="000150FB" w:rsidRDefault="00DA4D9F" w:rsidP="00525A80">
      <w:pPr>
        <w:pStyle w:val="Pealkiri3"/>
        <w:numPr>
          <w:ilvl w:val="0"/>
          <w:numId w:val="2"/>
        </w:numPr>
        <w:rPr>
          <w:color w:val="00B050"/>
        </w:rPr>
      </w:pPr>
      <w:r>
        <w:rPr>
          <w:color w:val="00B050"/>
        </w:rPr>
        <w:t>Töö korraldamine</w:t>
      </w:r>
    </w:p>
    <w:p w14:paraId="30E1D285" w14:textId="7477C3E1" w:rsidR="006D7E36" w:rsidRDefault="00C7443E" w:rsidP="00525A80">
      <w:pPr>
        <w:pStyle w:val="Loendilik"/>
        <w:numPr>
          <w:ilvl w:val="1"/>
          <w:numId w:val="2"/>
        </w:numPr>
        <w:ind w:left="426"/>
        <w:jc w:val="both"/>
      </w:pPr>
      <w:r>
        <w:t xml:space="preserve">Töö koostamisel on võimalik arvestada </w:t>
      </w:r>
      <w:r w:rsidR="00B7304B">
        <w:t>varasemalt</w:t>
      </w:r>
      <w:r>
        <w:t xml:space="preserve"> </w:t>
      </w:r>
      <w:r w:rsidR="00B7304B">
        <w:t xml:space="preserve">(2006) </w:t>
      </w:r>
      <w:r>
        <w:t>koostatud alusplaaniga, mida on võimalik siduda uue mõõdistatava alusplaaniga</w:t>
      </w:r>
      <w:r w:rsidR="00C13B0D">
        <w:t xml:space="preserve"> (sisu nähtav skeemil 1</w:t>
      </w:r>
      <w:r w:rsidR="00605FF8">
        <w:t xml:space="preserve"> ja lisana</w:t>
      </w:r>
      <w:r w:rsidR="00C13B0D">
        <w:t>)</w:t>
      </w:r>
      <w:r>
        <w:t>:</w:t>
      </w:r>
    </w:p>
    <w:p w14:paraId="3C99D7AD" w14:textId="7B90D1D8" w:rsidR="00C7443E" w:rsidRDefault="00B7304B" w:rsidP="00C7443E">
      <w:pPr>
        <w:pStyle w:val="Loendilik"/>
        <w:numPr>
          <w:ilvl w:val="2"/>
          <w:numId w:val="2"/>
        </w:numPr>
        <w:ind w:left="567" w:hanging="207"/>
        <w:jc w:val="both"/>
      </w:pPr>
      <w:r>
        <w:t>Jaanikese_motokompleks_geo_3D</w:t>
      </w:r>
      <w:r w:rsidR="00C13B0D">
        <w:t>,</w:t>
      </w:r>
    </w:p>
    <w:p w14:paraId="643DF862" w14:textId="2BA05D0D" w:rsidR="00C13B0D" w:rsidRDefault="00B7304B" w:rsidP="00C7443E">
      <w:pPr>
        <w:pStyle w:val="Loendilik"/>
        <w:numPr>
          <w:ilvl w:val="2"/>
          <w:numId w:val="2"/>
        </w:numPr>
        <w:ind w:left="567" w:hanging="207"/>
        <w:jc w:val="both"/>
      </w:pPr>
      <w:r>
        <w:t>Jaanikese_motokompleks_geo_3D_M1_500</w:t>
      </w:r>
      <w:r w:rsidR="00C13B0D">
        <w:t>.</w:t>
      </w:r>
    </w:p>
    <w:p w14:paraId="535150E3" w14:textId="31A27AB6" w:rsidR="00C7443E" w:rsidRDefault="00C7443E" w:rsidP="00C7443E">
      <w:pPr>
        <w:pStyle w:val="Loendilik"/>
        <w:numPr>
          <w:ilvl w:val="1"/>
          <w:numId w:val="2"/>
        </w:numPr>
        <w:ind w:left="426"/>
        <w:jc w:val="both"/>
      </w:pPr>
      <w:r>
        <w:t>Olemasolevate ja teostatava mõõdistuse sidumisel on oluline, et mitme erineval alusel asetsevad objektid</w:t>
      </w:r>
      <w:r w:rsidR="00C13B0D">
        <w:t>/nähtused</w:t>
      </w:r>
      <w:r>
        <w:t xml:space="preserve"> omavahel kokku sobiksid. Tulemus peab olema ühtlustatud ja hanke tehnilistele tingimustele vastav tervikplaan. </w:t>
      </w:r>
    </w:p>
    <w:p w14:paraId="414A6837" w14:textId="3ACC8839" w:rsidR="00605FF8" w:rsidRDefault="00605FF8" w:rsidP="00C7443E">
      <w:pPr>
        <w:pStyle w:val="Loendilik"/>
        <w:numPr>
          <w:ilvl w:val="1"/>
          <w:numId w:val="2"/>
        </w:numPr>
        <w:ind w:left="426"/>
        <w:jc w:val="both"/>
      </w:pPr>
      <w:r>
        <w:t xml:space="preserve">2006. a töös kajastatud situatsioon on oluliselt muutunud. Varasema metsakõlviku asemel on üksikud puud, puude grupid või põõsaste grupid. Muutunud on </w:t>
      </w:r>
      <w:proofErr w:type="spellStart"/>
      <w:r>
        <w:t>Jaanikses</w:t>
      </w:r>
      <w:proofErr w:type="spellEnd"/>
      <w:r>
        <w:t xml:space="preserve"> oja ja paisude kontuurid ning rajad/teed. </w:t>
      </w:r>
      <w:bookmarkStart w:id="1" w:name="_GoBack"/>
      <w:bookmarkEnd w:id="1"/>
    </w:p>
    <w:p w14:paraId="346BB2BA" w14:textId="77777777" w:rsidR="00613C8A" w:rsidRPr="00613C8A" w:rsidRDefault="00613C8A" w:rsidP="00613C8A"/>
    <w:sectPr w:rsidR="00613C8A" w:rsidRPr="00613C8A" w:rsidSect="000150FB">
      <w:headerReference w:type="default" r:id="rId11"/>
      <w:pgSz w:w="11906" w:h="16838"/>
      <w:pgMar w:top="1701" w:right="85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B455D" w14:textId="77777777" w:rsidR="00FD4D5F" w:rsidRDefault="00FD4D5F" w:rsidP="00DD1D04">
      <w:pPr>
        <w:spacing w:after="0" w:line="240" w:lineRule="auto"/>
      </w:pPr>
      <w:r>
        <w:separator/>
      </w:r>
    </w:p>
  </w:endnote>
  <w:endnote w:type="continuationSeparator" w:id="0">
    <w:p w14:paraId="4A77E6DE" w14:textId="77777777" w:rsidR="00FD4D5F" w:rsidRDefault="00FD4D5F" w:rsidP="00DD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49958" w14:textId="77777777" w:rsidR="00FD4D5F" w:rsidRDefault="00FD4D5F" w:rsidP="00DD1D04">
      <w:pPr>
        <w:spacing w:after="0" w:line="240" w:lineRule="auto"/>
      </w:pPr>
      <w:r>
        <w:separator/>
      </w:r>
    </w:p>
  </w:footnote>
  <w:footnote w:type="continuationSeparator" w:id="0">
    <w:p w14:paraId="1A81DFB9" w14:textId="77777777" w:rsidR="00FD4D5F" w:rsidRDefault="00FD4D5F" w:rsidP="00DD1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8"/>
      <w:gridCol w:w="3119"/>
      <w:gridCol w:w="3117"/>
    </w:tblGrid>
    <w:tr w:rsidR="00DD1D04" w14:paraId="005429AC" w14:textId="77777777">
      <w:trPr>
        <w:trHeight w:val="720"/>
      </w:trPr>
      <w:tc>
        <w:tcPr>
          <w:tcW w:w="1667" w:type="pct"/>
        </w:tcPr>
        <w:p w14:paraId="1219275D" w14:textId="77777777" w:rsidR="00DD1D04" w:rsidRDefault="00DD1D04">
          <w:pPr>
            <w:pStyle w:val="Pis"/>
            <w:rPr>
              <w:color w:val="00B050" w:themeColor="accent1"/>
            </w:rPr>
          </w:pPr>
          <w:r>
            <w:rPr>
              <w:noProof/>
              <w:color w:val="00B050" w:themeColor="accent1"/>
              <w:lang w:eastAsia="et-EE"/>
            </w:rPr>
            <w:drawing>
              <wp:anchor distT="0" distB="0" distL="114300" distR="114300" simplePos="0" relativeHeight="251658240" behindDoc="0" locked="0" layoutInCell="1" allowOverlap="1" wp14:anchorId="14B48AC2" wp14:editId="6D3BE986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98800" cy="356400"/>
                <wp:effectExtent l="0" t="0" r="6350" b="5715"/>
                <wp:wrapSquare wrapText="bothSides"/>
                <wp:docPr id="12" name="Pilt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420px-Valga_valla_vapp.sv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800" cy="35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color w:val="00B050" w:themeColor="accent1"/>
            </w:rPr>
            <w:t>VALGA VALLAVALITSUS</w:t>
          </w:r>
        </w:p>
      </w:tc>
      <w:tc>
        <w:tcPr>
          <w:tcW w:w="1667" w:type="pct"/>
        </w:tcPr>
        <w:p w14:paraId="6A07D18E" w14:textId="77777777" w:rsidR="00DD1D04" w:rsidRDefault="00DD1D04">
          <w:pPr>
            <w:pStyle w:val="Pis"/>
            <w:jc w:val="center"/>
            <w:rPr>
              <w:color w:val="00B050" w:themeColor="accent1"/>
            </w:rPr>
          </w:pPr>
        </w:p>
      </w:tc>
      <w:tc>
        <w:tcPr>
          <w:tcW w:w="1666" w:type="pct"/>
        </w:tcPr>
        <w:p w14:paraId="48FF2C52" w14:textId="77777777" w:rsidR="00DD1D04" w:rsidRDefault="00DD1D04">
          <w:pPr>
            <w:pStyle w:val="Pis"/>
            <w:jc w:val="right"/>
            <w:rPr>
              <w:color w:val="00B050" w:themeColor="accent1"/>
            </w:rPr>
          </w:pPr>
          <w:r>
            <w:rPr>
              <w:color w:val="00B050" w:themeColor="accent1"/>
              <w:sz w:val="24"/>
              <w:szCs w:val="24"/>
            </w:rPr>
            <w:fldChar w:fldCharType="begin"/>
          </w:r>
          <w:r>
            <w:rPr>
              <w:color w:val="00B050" w:themeColor="accent1"/>
              <w:sz w:val="24"/>
              <w:szCs w:val="24"/>
            </w:rPr>
            <w:instrText>PAGE   \* MERGEFORMAT</w:instrText>
          </w:r>
          <w:r>
            <w:rPr>
              <w:color w:val="00B050" w:themeColor="accent1"/>
              <w:sz w:val="24"/>
              <w:szCs w:val="24"/>
            </w:rPr>
            <w:fldChar w:fldCharType="separate"/>
          </w:r>
          <w:r w:rsidR="00D961C5">
            <w:rPr>
              <w:noProof/>
              <w:color w:val="00B050" w:themeColor="accent1"/>
              <w:sz w:val="24"/>
              <w:szCs w:val="24"/>
            </w:rPr>
            <w:t>1</w:t>
          </w:r>
          <w:r>
            <w:rPr>
              <w:color w:val="00B050" w:themeColor="accent1"/>
              <w:sz w:val="24"/>
              <w:szCs w:val="24"/>
            </w:rPr>
            <w:fldChar w:fldCharType="end"/>
          </w:r>
        </w:p>
      </w:tc>
    </w:tr>
  </w:tbl>
  <w:p w14:paraId="37CF63D5" w14:textId="77777777" w:rsidR="00DD1D04" w:rsidRDefault="00DD1D04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57D9"/>
    <w:multiLevelType w:val="multilevel"/>
    <w:tmpl w:val="CE74E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ind w:left="1080" w:hanging="72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DE20BD3"/>
    <w:multiLevelType w:val="multilevel"/>
    <w:tmpl w:val="2918E1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7555241"/>
    <w:multiLevelType w:val="multilevel"/>
    <w:tmpl w:val="A0707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ind w:left="1080" w:hanging="720"/>
      </w:pPr>
      <w:rPr>
        <w:rFonts w:ascii="Courier New" w:hAnsi="Courier New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8CB26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DAC6620"/>
    <w:multiLevelType w:val="hybridMultilevel"/>
    <w:tmpl w:val="4CCC7C8C"/>
    <w:lvl w:ilvl="0" w:tplc="EF76144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89"/>
    <w:rsid w:val="000033B9"/>
    <w:rsid w:val="000150FB"/>
    <w:rsid w:val="000207B9"/>
    <w:rsid w:val="00053DB7"/>
    <w:rsid w:val="00070623"/>
    <w:rsid w:val="0007614F"/>
    <w:rsid w:val="00083A56"/>
    <w:rsid w:val="000D0512"/>
    <w:rsid w:val="000D31B8"/>
    <w:rsid w:val="0011334B"/>
    <w:rsid w:val="00114F27"/>
    <w:rsid w:val="001308D0"/>
    <w:rsid w:val="0014084B"/>
    <w:rsid w:val="00144EFF"/>
    <w:rsid w:val="001566DE"/>
    <w:rsid w:val="001627E7"/>
    <w:rsid w:val="001852AF"/>
    <w:rsid w:val="001C5195"/>
    <w:rsid w:val="001D56F4"/>
    <w:rsid w:val="001F10AF"/>
    <w:rsid w:val="00251CA4"/>
    <w:rsid w:val="002D10AC"/>
    <w:rsid w:val="002D6A69"/>
    <w:rsid w:val="00306048"/>
    <w:rsid w:val="00315C9F"/>
    <w:rsid w:val="00377581"/>
    <w:rsid w:val="003857C4"/>
    <w:rsid w:val="00394600"/>
    <w:rsid w:val="00397A8B"/>
    <w:rsid w:val="003A377E"/>
    <w:rsid w:val="003F49BA"/>
    <w:rsid w:val="00415F22"/>
    <w:rsid w:val="00417C32"/>
    <w:rsid w:val="00481684"/>
    <w:rsid w:val="00484784"/>
    <w:rsid w:val="00492B32"/>
    <w:rsid w:val="00525A80"/>
    <w:rsid w:val="00525BEF"/>
    <w:rsid w:val="0053496A"/>
    <w:rsid w:val="005447F2"/>
    <w:rsid w:val="005473CF"/>
    <w:rsid w:val="00571A89"/>
    <w:rsid w:val="005A76AC"/>
    <w:rsid w:val="005D000F"/>
    <w:rsid w:val="005D0091"/>
    <w:rsid w:val="005D36D7"/>
    <w:rsid w:val="005E1198"/>
    <w:rsid w:val="00605FF8"/>
    <w:rsid w:val="00606663"/>
    <w:rsid w:val="00613C8A"/>
    <w:rsid w:val="00645AEC"/>
    <w:rsid w:val="00670835"/>
    <w:rsid w:val="00673D0E"/>
    <w:rsid w:val="00681E2C"/>
    <w:rsid w:val="006A2067"/>
    <w:rsid w:val="006B223D"/>
    <w:rsid w:val="006B4352"/>
    <w:rsid w:val="006B49E1"/>
    <w:rsid w:val="006B6E68"/>
    <w:rsid w:val="006D7E36"/>
    <w:rsid w:val="0072153F"/>
    <w:rsid w:val="00762E24"/>
    <w:rsid w:val="00784DE7"/>
    <w:rsid w:val="007A442B"/>
    <w:rsid w:val="00832A94"/>
    <w:rsid w:val="00843E97"/>
    <w:rsid w:val="008E6318"/>
    <w:rsid w:val="00907112"/>
    <w:rsid w:val="0095499F"/>
    <w:rsid w:val="0096197B"/>
    <w:rsid w:val="009C48D6"/>
    <w:rsid w:val="00A07F00"/>
    <w:rsid w:val="00A44F8E"/>
    <w:rsid w:val="00A65959"/>
    <w:rsid w:val="00A763D3"/>
    <w:rsid w:val="00A94652"/>
    <w:rsid w:val="00AA513E"/>
    <w:rsid w:val="00AE63A8"/>
    <w:rsid w:val="00AE6A36"/>
    <w:rsid w:val="00B06E35"/>
    <w:rsid w:val="00B144AF"/>
    <w:rsid w:val="00B24E21"/>
    <w:rsid w:val="00B7258B"/>
    <w:rsid w:val="00B7304B"/>
    <w:rsid w:val="00B82FD0"/>
    <w:rsid w:val="00BD6761"/>
    <w:rsid w:val="00BE1162"/>
    <w:rsid w:val="00BE3A61"/>
    <w:rsid w:val="00C13B0D"/>
    <w:rsid w:val="00C4597F"/>
    <w:rsid w:val="00C61775"/>
    <w:rsid w:val="00C7443E"/>
    <w:rsid w:val="00CC100F"/>
    <w:rsid w:val="00CD25AD"/>
    <w:rsid w:val="00CE67E1"/>
    <w:rsid w:val="00CF225A"/>
    <w:rsid w:val="00CF7FB5"/>
    <w:rsid w:val="00D478C0"/>
    <w:rsid w:val="00D763F2"/>
    <w:rsid w:val="00D779A8"/>
    <w:rsid w:val="00D961C5"/>
    <w:rsid w:val="00DA4D9F"/>
    <w:rsid w:val="00DA79D6"/>
    <w:rsid w:val="00DC39F2"/>
    <w:rsid w:val="00DD1D04"/>
    <w:rsid w:val="00E0445B"/>
    <w:rsid w:val="00E71F33"/>
    <w:rsid w:val="00EA4908"/>
    <w:rsid w:val="00EA5AD2"/>
    <w:rsid w:val="00ED024C"/>
    <w:rsid w:val="00F02549"/>
    <w:rsid w:val="00F02B7C"/>
    <w:rsid w:val="00F2053F"/>
    <w:rsid w:val="00F96762"/>
    <w:rsid w:val="00FB572F"/>
    <w:rsid w:val="00FC1AF2"/>
    <w:rsid w:val="00FC256C"/>
    <w:rsid w:val="00FD4D5F"/>
    <w:rsid w:val="00FE0932"/>
    <w:rsid w:val="00FF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F7F3B"/>
  <w15:docId w15:val="{BAD5FBF9-5138-4C80-8474-DDBCF54F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t-E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150FB"/>
  </w:style>
  <w:style w:type="paragraph" w:styleId="Pealkiri1">
    <w:name w:val="heading 1"/>
    <w:basedOn w:val="Normaallaad"/>
    <w:next w:val="Normaallaad"/>
    <w:link w:val="Pealkiri1Mrk"/>
    <w:uiPriority w:val="9"/>
    <w:qFormat/>
    <w:rsid w:val="000150F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0833B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0150F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0150F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0150F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0150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0150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0150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0150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0150F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link w:val="PealkiriMrk"/>
    <w:uiPriority w:val="10"/>
    <w:qFormat/>
    <w:rsid w:val="000150FB"/>
    <w:pPr>
      <w:pBdr>
        <w:top w:val="single" w:sz="6" w:space="8" w:color="387025" w:themeColor="accent3"/>
        <w:bottom w:val="single" w:sz="6" w:space="8" w:color="38702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387025" w:themeColor="text2"/>
      <w:spacing w:val="30"/>
      <w:sz w:val="72"/>
      <w:szCs w:val="72"/>
    </w:rPr>
  </w:style>
  <w:style w:type="character" w:customStyle="1" w:styleId="PealkiriMrk">
    <w:name w:val="Pealkiri Märk"/>
    <w:basedOn w:val="Liguvaikefont"/>
    <w:link w:val="Pealkiri"/>
    <w:uiPriority w:val="10"/>
    <w:rsid w:val="000150FB"/>
    <w:rPr>
      <w:rFonts w:asciiTheme="majorHAnsi" w:eastAsiaTheme="majorEastAsia" w:hAnsiTheme="majorHAnsi" w:cstheme="majorBidi"/>
      <w:caps/>
      <w:color w:val="387025" w:themeColor="text2"/>
      <w:spacing w:val="30"/>
      <w:sz w:val="72"/>
      <w:szCs w:val="72"/>
    </w:rPr>
  </w:style>
  <w:style w:type="character" w:customStyle="1" w:styleId="Pealkiri1Mrk">
    <w:name w:val="Pealkiri 1 Märk"/>
    <w:basedOn w:val="Liguvaikefont"/>
    <w:link w:val="Pealkiri1"/>
    <w:uiPriority w:val="9"/>
    <w:rsid w:val="000150FB"/>
    <w:rPr>
      <w:rFonts w:asciiTheme="majorHAnsi" w:eastAsiaTheme="majorEastAsia" w:hAnsiTheme="majorHAnsi" w:cstheme="majorBidi"/>
      <w:color w:val="00833B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rsid w:val="000150FB"/>
    <w:rPr>
      <w:rFonts w:asciiTheme="majorHAnsi" w:eastAsiaTheme="majorEastAsia" w:hAnsiTheme="majorHAnsi" w:cstheme="majorBidi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rsid w:val="000150FB"/>
    <w:rPr>
      <w:rFonts w:asciiTheme="majorHAnsi" w:eastAsiaTheme="majorEastAsia" w:hAnsiTheme="majorHAnsi" w:cstheme="majorBidi"/>
      <w:sz w:val="32"/>
      <w:szCs w:val="32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0150F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0150FB"/>
    <w:rPr>
      <w:rFonts w:asciiTheme="majorHAnsi" w:eastAsiaTheme="majorEastAsia" w:hAnsiTheme="majorHAnsi" w:cstheme="majorBidi"/>
      <w:sz w:val="28"/>
      <w:szCs w:val="28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0150F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0150FB"/>
    <w:rPr>
      <w:rFonts w:asciiTheme="majorHAnsi" w:eastAsiaTheme="majorEastAsia" w:hAnsiTheme="majorHAnsi" w:cstheme="majorBidi"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0150F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0150FB"/>
    <w:rPr>
      <w:b/>
      <w:bCs/>
      <w:i/>
      <w:iCs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0150F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0150FB"/>
    <w:pPr>
      <w:numPr>
        <w:ilvl w:val="1"/>
      </w:numPr>
      <w:jc w:val="center"/>
    </w:pPr>
    <w:rPr>
      <w:color w:val="387025" w:themeColor="text2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0150FB"/>
    <w:rPr>
      <w:color w:val="387025" w:themeColor="text2"/>
      <w:sz w:val="28"/>
      <w:szCs w:val="28"/>
    </w:rPr>
  </w:style>
  <w:style w:type="character" w:styleId="Tugev">
    <w:name w:val="Strong"/>
    <w:basedOn w:val="Liguvaikefont"/>
    <w:uiPriority w:val="22"/>
    <w:qFormat/>
    <w:rsid w:val="000150FB"/>
    <w:rPr>
      <w:b/>
      <w:bCs/>
    </w:rPr>
  </w:style>
  <w:style w:type="character" w:styleId="Rhutus">
    <w:name w:val="Emphasis"/>
    <w:basedOn w:val="Liguvaikefont"/>
    <w:uiPriority w:val="20"/>
    <w:qFormat/>
    <w:rsid w:val="000150FB"/>
    <w:rPr>
      <w:i/>
      <w:iCs/>
      <w:color w:val="000000" w:themeColor="text1"/>
    </w:rPr>
  </w:style>
  <w:style w:type="paragraph" w:styleId="Vahedeta">
    <w:name w:val="No Spacing"/>
    <w:uiPriority w:val="1"/>
    <w:qFormat/>
    <w:rsid w:val="000150FB"/>
    <w:pPr>
      <w:spacing w:after="0" w:line="240" w:lineRule="auto"/>
    </w:pPr>
  </w:style>
  <w:style w:type="paragraph" w:styleId="Tsitaat">
    <w:name w:val="Quote"/>
    <w:basedOn w:val="Normaallaad"/>
    <w:next w:val="Normaallaad"/>
    <w:link w:val="TsitaatMrk"/>
    <w:uiPriority w:val="29"/>
    <w:qFormat/>
    <w:rsid w:val="000150FB"/>
    <w:pPr>
      <w:spacing w:before="160"/>
      <w:ind w:left="720" w:right="720"/>
      <w:jc w:val="center"/>
    </w:pPr>
    <w:rPr>
      <w:i/>
      <w:iCs/>
      <w:color w:val="29531B" w:themeColor="accent3" w:themeShade="BF"/>
      <w:sz w:val="24"/>
      <w:szCs w:val="24"/>
    </w:rPr>
  </w:style>
  <w:style w:type="character" w:customStyle="1" w:styleId="TsitaatMrk">
    <w:name w:val="Tsitaat Märk"/>
    <w:basedOn w:val="Liguvaikefont"/>
    <w:link w:val="Tsitaat"/>
    <w:uiPriority w:val="29"/>
    <w:rsid w:val="000150FB"/>
    <w:rPr>
      <w:i/>
      <w:iCs/>
      <w:color w:val="29531B" w:themeColor="accent3" w:themeShade="BF"/>
      <w:sz w:val="24"/>
      <w:szCs w:val="24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0150F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0833B" w:themeColor="accent1" w:themeShade="BF"/>
      <w:sz w:val="28"/>
      <w:szCs w:val="28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0150FB"/>
    <w:rPr>
      <w:rFonts w:asciiTheme="majorHAnsi" w:eastAsiaTheme="majorEastAsia" w:hAnsiTheme="majorHAnsi" w:cstheme="majorBidi"/>
      <w:caps/>
      <w:color w:val="00833B" w:themeColor="accent1" w:themeShade="BF"/>
      <w:sz w:val="28"/>
      <w:szCs w:val="28"/>
    </w:rPr>
  </w:style>
  <w:style w:type="character" w:styleId="Vaevumrgatavrhutus">
    <w:name w:val="Subtle Emphasis"/>
    <w:basedOn w:val="Liguvaikefont"/>
    <w:uiPriority w:val="19"/>
    <w:qFormat/>
    <w:rsid w:val="000150FB"/>
    <w:rPr>
      <w:i/>
      <w:iCs/>
      <w:color w:val="595959" w:themeColor="text1" w:themeTint="A6"/>
    </w:rPr>
  </w:style>
  <w:style w:type="character" w:styleId="Selgeltmrgatavrhutus">
    <w:name w:val="Intense Emphasis"/>
    <w:basedOn w:val="Liguvaikefont"/>
    <w:uiPriority w:val="21"/>
    <w:qFormat/>
    <w:rsid w:val="000150FB"/>
    <w:rPr>
      <w:b/>
      <w:bCs/>
      <w:i/>
      <w:iCs/>
      <w:color w:val="auto"/>
    </w:rPr>
  </w:style>
  <w:style w:type="character" w:styleId="Vaevumrgatavviide">
    <w:name w:val="Subtle Reference"/>
    <w:basedOn w:val="Liguvaikefont"/>
    <w:uiPriority w:val="31"/>
    <w:qFormat/>
    <w:rsid w:val="000150F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Selgeltmrgatavviide">
    <w:name w:val="Intense Reference"/>
    <w:basedOn w:val="Liguvaikefont"/>
    <w:uiPriority w:val="32"/>
    <w:qFormat/>
    <w:rsid w:val="000150FB"/>
    <w:rPr>
      <w:b/>
      <w:bCs/>
      <w:caps w:val="0"/>
      <w:smallCaps/>
      <w:color w:val="auto"/>
      <w:spacing w:val="0"/>
      <w:u w:val="single"/>
    </w:rPr>
  </w:style>
  <w:style w:type="character" w:styleId="Raamatupealkiri">
    <w:name w:val="Book Title"/>
    <w:basedOn w:val="Liguvaikefont"/>
    <w:uiPriority w:val="33"/>
    <w:qFormat/>
    <w:rsid w:val="000150FB"/>
    <w:rPr>
      <w:b/>
      <w:bCs/>
      <w:caps w:val="0"/>
      <w:smallCaps/>
      <w:spacing w:val="0"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0150FB"/>
    <w:pPr>
      <w:outlineLvl w:val="9"/>
    </w:pPr>
  </w:style>
  <w:style w:type="paragraph" w:styleId="Pis">
    <w:name w:val="header"/>
    <w:basedOn w:val="Normaallaad"/>
    <w:link w:val="PisMrk"/>
    <w:uiPriority w:val="99"/>
    <w:unhideWhenUsed/>
    <w:rsid w:val="00DD1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D1D04"/>
  </w:style>
  <w:style w:type="paragraph" w:styleId="Jalus">
    <w:name w:val="footer"/>
    <w:basedOn w:val="Normaallaad"/>
    <w:link w:val="JalusMrk"/>
    <w:uiPriority w:val="99"/>
    <w:unhideWhenUsed/>
    <w:rsid w:val="00DD1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D1D04"/>
  </w:style>
  <w:style w:type="paragraph" w:styleId="Loendilik">
    <w:name w:val="List Paragraph"/>
    <w:basedOn w:val="Normaallaad"/>
    <w:uiPriority w:val="34"/>
    <w:qFormat/>
    <w:rsid w:val="00F02549"/>
    <w:pPr>
      <w:ind w:left="720"/>
      <w:contextualSpacing/>
    </w:pPr>
  </w:style>
  <w:style w:type="table" w:styleId="Kontuurtabel">
    <w:name w:val="Table Grid"/>
    <w:basedOn w:val="Normaaltabel"/>
    <w:uiPriority w:val="39"/>
    <w:rsid w:val="001F1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DC39F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C39F2"/>
    <w:pPr>
      <w:spacing w:line="240" w:lineRule="auto"/>
    </w:p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C39F2"/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C39F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C39F2"/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C3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C39F2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BD6761"/>
    <w:rPr>
      <w:color w:val="7CCA62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D676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C13B0D"/>
    <w:rPr>
      <w:color w:val="7CCA6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6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xgis.maaamet.ee/xgis2/page/link/qFnvQr8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'i kujundus">
  <a:themeElements>
    <a:clrScheme name="Kohandatud 1">
      <a:dk1>
        <a:sysClr val="windowText" lastClr="000000"/>
      </a:dk1>
      <a:lt1>
        <a:sysClr val="window" lastClr="FFFFFF"/>
      </a:lt1>
      <a:dk2>
        <a:srgbClr val="387025"/>
      </a:dk2>
      <a:lt2>
        <a:srgbClr val="BCFFDA"/>
      </a:lt2>
      <a:accent1>
        <a:srgbClr val="00B050"/>
      </a:accent1>
      <a:accent2>
        <a:srgbClr val="92D050"/>
      </a:accent2>
      <a:accent3>
        <a:srgbClr val="387025"/>
      </a:accent3>
      <a:accent4>
        <a:srgbClr val="0B9B74"/>
      </a:accent4>
      <a:accent5>
        <a:srgbClr val="7CCA62"/>
      </a:accent5>
      <a:accent6>
        <a:srgbClr val="A5C249"/>
      </a:accent6>
      <a:hlink>
        <a:srgbClr val="7CCA62"/>
      </a:hlink>
      <a:folHlink>
        <a:srgbClr val="7CCA6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64E1B-B50F-4F18-ADA9-5F3CF825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624</Words>
  <Characters>3624</Characters>
  <Application>Microsoft Office Word</Application>
  <DocSecurity>0</DocSecurity>
  <Lines>30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 Hingla</dc:creator>
  <cp:keywords/>
  <dc:description/>
  <cp:lastModifiedBy>Lenna Hingla</cp:lastModifiedBy>
  <cp:revision>4</cp:revision>
  <dcterms:created xsi:type="dcterms:W3CDTF">2019-12-06T07:59:00Z</dcterms:created>
  <dcterms:modified xsi:type="dcterms:W3CDTF">2020-01-16T09:03:00Z</dcterms:modified>
</cp:coreProperties>
</file>