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3E0" w:rsidRPr="00EB73E0" w:rsidRDefault="00EB73E0" w:rsidP="00EB73E0">
      <w:pPr>
        <w:pStyle w:val="Normaallaadveeb"/>
        <w:shd w:val="clear" w:color="auto" w:fill="FFFFFF"/>
        <w:spacing w:before="0" w:beforeAutospacing="0" w:after="150" w:afterAutospacing="0"/>
        <w:jc w:val="both"/>
        <w:rPr>
          <w:rStyle w:val="Tugev"/>
          <w:color w:val="333333"/>
        </w:rPr>
      </w:pPr>
      <w:r w:rsidRPr="00EB73E0">
        <w:rPr>
          <w:rStyle w:val="Tugev"/>
          <w:color w:val="333333"/>
        </w:rPr>
        <w:t>Pakkumiskutse „</w:t>
      </w:r>
      <w:bookmarkStart w:id="0" w:name="_GoBack"/>
      <w:r w:rsidRPr="00EB73E0">
        <w:rPr>
          <w:rStyle w:val="Tugev"/>
          <w:color w:val="333333"/>
        </w:rPr>
        <w:t xml:space="preserve">Valga jäätmejaamas asuvate puidujäätmete ning pinnase </w:t>
      </w:r>
      <w:r w:rsidR="00343FE8">
        <w:rPr>
          <w:rStyle w:val="Tugev"/>
          <w:color w:val="333333"/>
        </w:rPr>
        <w:t>likvideerimine</w:t>
      </w:r>
      <w:bookmarkEnd w:id="0"/>
      <w:r w:rsidRPr="00EB73E0">
        <w:rPr>
          <w:rStyle w:val="Tugev"/>
          <w:color w:val="333333"/>
        </w:rPr>
        <w:t>"</w:t>
      </w:r>
    </w:p>
    <w:p w:rsidR="00EB73E0" w:rsidRPr="00EB73E0" w:rsidRDefault="00EB73E0" w:rsidP="00EB73E0">
      <w:pPr>
        <w:pStyle w:val="Normaallaadveeb"/>
        <w:shd w:val="clear" w:color="auto" w:fill="FFFFFF"/>
        <w:spacing w:before="0" w:beforeAutospacing="0" w:after="150" w:afterAutospacing="0"/>
        <w:jc w:val="both"/>
        <w:rPr>
          <w:rStyle w:val="Tugev"/>
          <w:color w:val="333333"/>
        </w:rPr>
      </w:pPr>
    </w:p>
    <w:p w:rsidR="00EB73E0" w:rsidRPr="00EB73E0" w:rsidRDefault="00EB73E0" w:rsidP="00EB73E0">
      <w:pPr>
        <w:pStyle w:val="Normaallaadveeb"/>
        <w:shd w:val="clear" w:color="auto" w:fill="FFFFFF"/>
        <w:spacing w:before="0" w:beforeAutospacing="0" w:after="150" w:afterAutospacing="0"/>
        <w:jc w:val="both"/>
        <w:rPr>
          <w:color w:val="333333"/>
        </w:rPr>
      </w:pPr>
      <w:r w:rsidRPr="00EB73E0">
        <w:rPr>
          <w:color w:val="333333"/>
        </w:rPr>
        <w:t>1. Kirjeldus ja mahud:</w:t>
      </w:r>
    </w:p>
    <w:p w:rsidR="00EB73E0" w:rsidRPr="00EB73E0" w:rsidRDefault="00EB73E0" w:rsidP="00EB73E0">
      <w:pPr>
        <w:pStyle w:val="Normaallaadveeb"/>
        <w:shd w:val="clear" w:color="auto" w:fill="FFFFFF"/>
        <w:spacing w:before="0" w:beforeAutospacing="0" w:after="150" w:afterAutospacing="0"/>
        <w:jc w:val="both"/>
        <w:rPr>
          <w:color w:val="333333"/>
        </w:rPr>
      </w:pPr>
      <w:r w:rsidRPr="00EB73E0">
        <w:rPr>
          <w:color w:val="333333"/>
        </w:rPr>
        <w:t>Valga jäätmejaama territooriumilt</w:t>
      </w:r>
      <w:r w:rsidR="00151E83">
        <w:rPr>
          <w:color w:val="333333"/>
        </w:rPr>
        <w:t xml:space="preserve"> (Aadress Võru tn 109c) </w:t>
      </w:r>
      <w:r w:rsidRPr="00EB73E0">
        <w:rPr>
          <w:color w:val="333333"/>
        </w:rPr>
        <w:t xml:space="preserve"> tuleb likvideerida seal asuvad aia- ja haljastusjäätmed</w:t>
      </w:r>
      <w:r>
        <w:rPr>
          <w:color w:val="333333"/>
        </w:rPr>
        <w:t xml:space="preserve"> s.h.</w:t>
      </w:r>
      <w:r w:rsidRPr="00EB73E0">
        <w:rPr>
          <w:color w:val="333333"/>
        </w:rPr>
        <w:t xml:space="preserve"> pinnase hunnik, mis sisaldab </w:t>
      </w:r>
      <w:proofErr w:type="spellStart"/>
      <w:r w:rsidRPr="00EB73E0">
        <w:rPr>
          <w:color w:val="333333"/>
        </w:rPr>
        <w:t>segaprahti</w:t>
      </w:r>
      <w:proofErr w:type="spellEnd"/>
      <w:r w:rsidRPr="00EB73E0">
        <w:rPr>
          <w:color w:val="333333"/>
        </w:rPr>
        <w:t xml:space="preserve"> ning </w:t>
      </w:r>
      <w:r>
        <w:rPr>
          <w:color w:val="333333"/>
        </w:rPr>
        <w:t>okste hunnik, mis või</w:t>
      </w:r>
      <w:r w:rsidR="00E64354">
        <w:rPr>
          <w:color w:val="333333"/>
        </w:rPr>
        <w:t xml:space="preserve">b </w:t>
      </w:r>
      <w:r>
        <w:rPr>
          <w:color w:val="333333"/>
        </w:rPr>
        <w:t>sisaldada vähesel määral jäätmeid</w:t>
      </w:r>
      <w:r w:rsidR="008D1E33">
        <w:rPr>
          <w:color w:val="333333"/>
        </w:rPr>
        <w:t xml:space="preserve"> (vt. lisa 1)</w:t>
      </w:r>
      <w:r>
        <w:rPr>
          <w:color w:val="333333"/>
        </w:rPr>
        <w:t>.</w:t>
      </w:r>
      <w:r w:rsidR="00CE1C97">
        <w:rPr>
          <w:color w:val="333333"/>
        </w:rPr>
        <w:t xml:space="preserve"> Jäätmeid tuleb käidelda nõuetekohaselt ning anda üle vastavat õigust omavale isikule. </w:t>
      </w:r>
      <w:r>
        <w:rPr>
          <w:color w:val="333333"/>
        </w:rPr>
        <w:t xml:space="preserve">Hinnanguliselt on vaja utiliseerida 100 tonni pinnast ning 100 tonni puidujäätmeid. </w:t>
      </w:r>
      <w:r w:rsidR="00CE1C97">
        <w:rPr>
          <w:color w:val="333333"/>
        </w:rPr>
        <w:t xml:space="preserve">Tegemist on hinnanguliste kogustega ning kogused võivad muutuda. </w:t>
      </w:r>
      <w:r w:rsidRPr="00EB73E0">
        <w:rPr>
          <w:color w:val="333333"/>
        </w:rPr>
        <w:t xml:space="preserve">Tööde üleandmine – hiljemalt </w:t>
      </w:r>
      <w:r w:rsidR="00343FE8">
        <w:rPr>
          <w:color w:val="333333"/>
        </w:rPr>
        <w:t>15</w:t>
      </w:r>
      <w:r w:rsidRPr="00EB73E0">
        <w:rPr>
          <w:color w:val="333333"/>
        </w:rPr>
        <w:t>. juuli 2019.</w:t>
      </w:r>
    </w:p>
    <w:p w:rsidR="00EB73E0" w:rsidRPr="00EB73E0" w:rsidRDefault="00EB73E0" w:rsidP="00EB73E0">
      <w:pPr>
        <w:pStyle w:val="Normaallaadveeb"/>
        <w:shd w:val="clear" w:color="auto" w:fill="FFFFFF"/>
        <w:spacing w:before="0" w:beforeAutospacing="0" w:after="150" w:afterAutospacing="0"/>
        <w:jc w:val="both"/>
        <w:rPr>
          <w:color w:val="333333"/>
        </w:rPr>
      </w:pPr>
      <w:r w:rsidRPr="00EB73E0">
        <w:rPr>
          <w:color w:val="333333"/>
        </w:rPr>
        <w:t xml:space="preserve">2. Pakkumuse maksumuse kalkuleerimisel peab pakkuja arvestama, et maksumus hõlmab kõiki </w:t>
      </w:r>
      <w:r w:rsidR="00151E83">
        <w:rPr>
          <w:color w:val="333333"/>
        </w:rPr>
        <w:t xml:space="preserve">vajalikke töid. </w:t>
      </w:r>
    </w:p>
    <w:p w:rsidR="00EB73E0" w:rsidRPr="00EB73E0" w:rsidRDefault="00EB73E0" w:rsidP="00EB73E0">
      <w:pPr>
        <w:pStyle w:val="Normaallaadveeb"/>
        <w:shd w:val="clear" w:color="auto" w:fill="FFFFFF"/>
        <w:spacing w:before="0" w:beforeAutospacing="0" w:after="150" w:afterAutospacing="0"/>
        <w:jc w:val="both"/>
        <w:rPr>
          <w:color w:val="333333"/>
        </w:rPr>
      </w:pPr>
      <w:r w:rsidRPr="00EB73E0">
        <w:rPr>
          <w:color w:val="333333"/>
        </w:rPr>
        <w:t>3. Eduka pakkumuse valikul arvestab hankija ainult hinnakriteeriumit. Edukaks tunnistatakse madalaima hinnaga pakkumus.</w:t>
      </w:r>
    </w:p>
    <w:p w:rsidR="00EB73E0" w:rsidRPr="00EB73E0" w:rsidRDefault="00EB73E0" w:rsidP="00EB73E0">
      <w:pPr>
        <w:pStyle w:val="Normaallaadveeb"/>
        <w:shd w:val="clear" w:color="auto" w:fill="FFFFFF"/>
        <w:spacing w:before="0" w:beforeAutospacing="0" w:after="150" w:afterAutospacing="0"/>
        <w:jc w:val="both"/>
        <w:rPr>
          <w:color w:val="333333"/>
        </w:rPr>
      </w:pPr>
      <w:r w:rsidRPr="00EB73E0">
        <w:rPr>
          <w:color w:val="333333"/>
        </w:rPr>
        <w:t>4.Kui edukaks tunnistatud pakkumuse esitanud pakkuja võtab hankijast mitteolenevatel põhjustel oma pakkumuse tagasi või ei sõlmi hankelepingut hanketeates määratud tähtaja jooksul või kui edukaks tunnistatud ja hankelepingu sõlminud pakkuja ei asu hankelepingut täitma ja hankeleping lõpetatakse, on hankijal õigus hinnata pakkumusi uuesti ja tunnistada edukaks hinna poolest järgmine pakkumus.</w:t>
      </w:r>
    </w:p>
    <w:p w:rsidR="00EB73E0" w:rsidRPr="00EB73E0" w:rsidRDefault="00EB73E0" w:rsidP="00EB73E0">
      <w:pPr>
        <w:pStyle w:val="Normaallaadveeb"/>
        <w:shd w:val="clear" w:color="auto" w:fill="FFFFFF"/>
        <w:spacing w:before="0" w:beforeAutospacing="0" w:after="150" w:afterAutospacing="0"/>
        <w:jc w:val="both"/>
        <w:rPr>
          <w:color w:val="333333"/>
        </w:rPr>
      </w:pPr>
      <w:r w:rsidRPr="00EB73E0">
        <w:rPr>
          <w:color w:val="333333"/>
        </w:rPr>
        <w:t>5. Hankija võib pidada pakkujatega läbirääkimisi pakkumuste hinna vähendamise eesmärgil.</w:t>
      </w:r>
    </w:p>
    <w:p w:rsidR="00EB73E0" w:rsidRPr="00EB73E0" w:rsidRDefault="00EB73E0" w:rsidP="00EB73E0">
      <w:pPr>
        <w:pStyle w:val="Normaallaadveeb"/>
        <w:shd w:val="clear" w:color="auto" w:fill="FFFFFF"/>
        <w:spacing w:before="0" w:beforeAutospacing="0" w:after="150" w:afterAutospacing="0"/>
        <w:jc w:val="both"/>
        <w:rPr>
          <w:color w:val="333333"/>
        </w:rPr>
      </w:pPr>
      <w:r w:rsidRPr="00EB73E0">
        <w:rPr>
          <w:color w:val="333333"/>
        </w:rPr>
        <w:t>Pärast läbirääkimisi võib hankija teha pakkujatele ettepaneku kohaldatud tingimustel pakkumuse esitamiseks.</w:t>
      </w:r>
    </w:p>
    <w:p w:rsidR="00EB73E0" w:rsidRPr="00EB73E0" w:rsidRDefault="00EB73E0" w:rsidP="00EB73E0">
      <w:pPr>
        <w:pStyle w:val="Normaallaadveeb"/>
        <w:shd w:val="clear" w:color="auto" w:fill="FFFFFF"/>
        <w:spacing w:before="0" w:beforeAutospacing="0" w:after="150" w:afterAutospacing="0"/>
        <w:jc w:val="both"/>
        <w:rPr>
          <w:color w:val="333333"/>
        </w:rPr>
      </w:pPr>
      <w:r w:rsidRPr="00EB73E0">
        <w:rPr>
          <w:color w:val="333333"/>
        </w:rPr>
        <w:t>6. Hankijal on õigus lükata tagasi kõik pakkumused, kui:</w:t>
      </w:r>
    </w:p>
    <w:p w:rsidR="00EB73E0" w:rsidRPr="00EB73E0" w:rsidRDefault="00EB73E0" w:rsidP="00EB73E0">
      <w:pPr>
        <w:pStyle w:val="Normaallaadveeb"/>
        <w:shd w:val="clear" w:color="auto" w:fill="FFFFFF"/>
        <w:spacing w:before="0" w:beforeAutospacing="0" w:after="150" w:afterAutospacing="0"/>
        <w:jc w:val="both"/>
        <w:rPr>
          <w:color w:val="333333"/>
        </w:rPr>
      </w:pPr>
      <w:r w:rsidRPr="00EB73E0">
        <w:rPr>
          <w:color w:val="333333"/>
        </w:rPr>
        <w:t>6.1. tekib vajadus hankelepingu eset olulisel määral muuta;</w:t>
      </w:r>
    </w:p>
    <w:p w:rsidR="00EB73E0" w:rsidRPr="00EB73E0" w:rsidRDefault="00EB73E0" w:rsidP="00EB73E0">
      <w:pPr>
        <w:pStyle w:val="Normaallaadveeb"/>
        <w:shd w:val="clear" w:color="auto" w:fill="FFFFFF"/>
        <w:spacing w:before="0" w:beforeAutospacing="0" w:after="150" w:afterAutospacing="0"/>
        <w:jc w:val="both"/>
        <w:rPr>
          <w:color w:val="333333"/>
        </w:rPr>
      </w:pPr>
      <w:r w:rsidRPr="00EB73E0">
        <w:rPr>
          <w:color w:val="333333"/>
        </w:rPr>
        <w:t>6.2. hanke läbiviimise aluseks olevad tingimused on oluliselt muutunud ja seetõttu osutub hankelepingu sõlmimine mittevajalikuks või võimatuks;</w:t>
      </w:r>
    </w:p>
    <w:p w:rsidR="00EB73E0" w:rsidRPr="00EB73E0" w:rsidRDefault="00EB73E0" w:rsidP="00EB73E0">
      <w:pPr>
        <w:pStyle w:val="Normaallaadveeb"/>
        <w:shd w:val="clear" w:color="auto" w:fill="FFFFFF"/>
        <w:spacing w:before="0" w:beforeAutospacing="0" w:after="150" w:afterAutospacing="0"/>
        <w:jc w:val="both"/>
        <w:rPr>
          <w:color w:val="333333"/>
        </w:rPr>
      </w:pPr>
      <w:r w:rsidRPr="00EB73E0">
        <w:rPr>
          <w:color w:val="333333"/>
        </w:rPr>
        <w:t>6.3. kõigi pakkumuste või vastavaks tunnistatud pakkumuste maksumused ületavad hankelepingu eeldatavat maksumust.</w:t>
      </w:r>
    </w:p>
    <w:p w:rsidR="00EB73E0" w:rsidRPr="00EB73E0" w:rsidRDefault="00EB73E0" w:rsidP="00EB73E0">
      <w:pPr>
        <w:pStyle w:val="Normaallaadveeb"/>
        <w:shd w:val="clear" w:color="auto" w:fill="FFFFFF"/>
        <w:spacing w:before="0" w:beforeAutospacing="0" w:after="150" w:afterAutospacing="0"/>
        <w:jc w:val="both"/>
        <w:rPr>
          <w:color w:val="333333"/>
        </w:rPr>
      </w:pPr>
      <w:r w:rsidRPr="00EB73E0">
        <w:rPr>
          <w:rStyle w:val="Tugev"/>
          <w:color w:val="333333"/>
        </w:rPr>
        <w:t>Nõuded hinnapakkumuse vormistamisele</w:t>
      </w:r>
    </w:p>
    <w:p w:rsidR="00EB73E0" w:rsidRDefault="00EB73E0" w:rsidP="00EB73E0">
      <w:pPr>
        <w:pStyle w:val="Normaallaadveeb"/>
        <w:shd w:val="clear" w:color="auto" w:fill="FFFFFF"/>
        <w:spacing w:before="0" w:beforeAutospacing="0" w:after="150" w:afterAutospacing="0"/>
        <w:jc w:val="both"/>
        <w:rPr>
          <w:rStyle w:val="Tugev"/>
          <w:color w:val="333333"/>
        </w:rPr>
      </w:pPr>
      <w:r w:rsidRPr="00EB73E0">
        <w:rPr>
          <w:color w:val="333333"/>
        </w:rPr>
        <w:t>Hinnapakkumuse palume vormistada asutusele </w:t>
      </w:r>
      <w:r w:rsidRPr="00EB73E0">
        <w:rPr>
          <w:rStyle w:val="Tugev"/>
          <w:color w:val="333333"/>
        </w:rPr>
        <w:t>Valga Vallavalitsus</w:t>
      </w:r>
      <w:r>
        <w:rPr>
          <w:rStyle w:val="Tugev"/>
          <w:color w:val="333333"/>
        </w:rPr>
        <w:t xml:space="preserve">. </w:t>
      </w:r>
    </w:p>
    <w:p w:rsidR="00343FE8" w:rsidRPr="008D1E33" w:rsidRDefault="00343FE8" w:rsidP="00EB73E0">
      <w:pPr>
        <w:pStyle w:val="Normaallaadveeb"/>
        <w:shd w:val="clear" w:color="auto" w:fill="FFFFFF"/>
        <w:spacing w:before="0" w:beforeAutospacing="0" w:after="150" w:afterAutospacing="0"/>
        <w:jc w:val="both"/>
        <w:rPr>
          <w:rStyle w:val="Tugev"/>
          <w:b w:val="0"/>
          <w:color w:val="333333"/>
        </w:rPr>
      </w:pPr>
      <w:r w:rsidRPr="008D1E33">
        <w:rPr>
          <w:rStyle w:val="Tugev"/>
          <w:b w:val="0"/>
          <w:color w:val="333333"/>
        </w:rPr>
        <w:t>Hinnapakkumine peab sisaldama kõiki vajalikke kulutusi (s.h transport, laadur</w:t>
      </w:r>
      <w:r w:rsidR="008D1E33" w:rsidRPr="008D1E33">
        <w:rPr>
          <w:rStyle w:val="Tugev"/>
          <w:b w:val="0"/>
          <w:color w:val="333333"/>
        </w:rPr>
        <w:t>i töö</w:t>
      </w:r>
      <w:r w:rsidRPr="008D1E33">
        <w:rPr>
          <w:rStyle w:val="Tugev"/>
          <w:b w:val="0"/>
          <w:color w:val="333333"/>
        </w:rPr>
        <w:t xml:space="preserve"> vms)</w:t>
      </w:r>
    </w:p>
    <w:tbl>
      <w:tblPr>
        <w:tblStyle w:val="Kontuurtabel"/>
        <w:tblW w:w="0" w:type="auto"/>
        <w:tblLook w:val="04A0" w:firstRow="1" w:lastRow="0" w:firstColumn="1" w:lastColumn="0" w:noHBand="0" w:noVBand="1"/>
      </w:tblPr>
      <w:tblGrid>
        <w:gridCol w:w="2486"/>
        <w:gridCol w:w="6"/>
        <w:gridCol w:w="2214"/>
        <w:gridCol w:w="2044"/>
        <w:gridCol w:w="2266"/>
      </w:tblGrid>
      <w:tr w:rsidR="008D1E33" w:rsidTr="007A5EE7">
        <w:trPr>
          <w:trHeight w:val="404"/>
        </w:trPr>
        <w:tc>
          <w:tcPr>
            <w:tcW w:w="2492" w:type="dxa"/>
            <w:gridSpan w:val="2"/>
          </w:tcPr>
          <w:p w:rsidR="008D1E33" w:rsidRDefault="008D1E33" w:rsidP="007A5EE7">
            <w:pPr>
              <w:pStyle w:val="Normaallaadveeb"/>
              <w:spacing w:before="0" w:beforeAutospacing="0" w:after="150" w:afterAutospacing="0"/>
              <w:jc w:val="both"/>
              <w:rPr>
                <w:b/>
                <w:color w:val="333333"/>
              </w:rPr>
            </w:pPr>
            <w:r>
              <w:rPr>
                <w:b/>
                <w:color w:val="333333"/>
              </w:rPr>
              <w:t>Nimetus</w:t>
            </w:r>
          </w:p>
        </w:tc>
        <w:tc>
          <w:tcPr>
            <w:tcW w:w="2214" w:type="dxa"/>
          </w:tcPr>
          <w:p w:rsidR="008D1E33" w:rsidRDefault="008D1E33" w:rsidP="007A5EE7">
            <w:pPr>
              <w:pStyle w:val="Normaallaadveeb"/>
              <w:spacing w:before="0" w:beforeAutospacing="0" w:after="150" w:afterAutospacing="0"/>
              <w:jc w:val="both"/>
              <w:rPr>
                <w:b/>
                <w:color w:val="333333"/>
              </w:rPr>
            </w:pPr>
            <w:r>
              <w:rPr>
                <w:b/>
                <w:color w:val="333333"/>
              </w:rPr>
              <w:t>Ühik</w:t>
            </w:r>
          </w:p>
        </w:tc>
        <w:tc>
          <w:tcPr>
            <w:tcW w:w="2044" w:type="dxa"/>
          </w:tcPr>
          <w:p w:rsidR="008D1E33" w:rsidRDefault="008D1E33" w:rsidP="007A5EE7">
            <w:pPr>
              <w:pStyle w:val="Normaallaadveeb"/>
              <w:spacing w:before="0" w:beforeAutospacing="0" w:after="150" w:afterAutospacing="0"/>
              <w:jc w:val="both"/>
              <w:rPr>
                <w:b/>
                <w:color w:val="333333"/>
              </w:rPr>
            </w:pPr>
            <w:r>
              <w:rPr>
                <w:b/>
                <w:color w:val="333333"/>
              </w:rPr>
              <w:t>Eeldatav kogus</w:t>
            </w:r>
          </w:p>
        </w:tc>
        <w:tc>
          <w:tcPr>
            <w:tcW w:w="2266" w:type="dxa"/>
          </w:tcPr>
          <w:p w:rsidR="008D1E33" w:rsidRDefault="008D1E33" w:rsidP="007A5EE7">
            <w:pPr>
              <w:pStyle w:val="Normaallaadveeb"/>
              <w:spacing w:before="0" w:beforeAutospacing="0" w:after="150" w:afterAutospacing="0"/>
              <w:jc w:val="both"/>
              <w:rPr>
                <w:b/>
                <w:color w:val="333333"/>
              </w:rPr>
            </w:pPr>
            <w:r>
              <w:rPr>
                <w:b/>
                <w:color w:val="333333"/>
              </w:rPr>
              <w:t>Ühiku hind (</w:t>
            </w:r>
            <w:proofErr w:type="spellStart"/>
            <w:r w:rsidR="00151E83">
              <w:rPr>
                <w:b/>
                <w:color w:val="333333"/>
              </w:rPr>
              <w:t>e</w:t>
            </w:r>
            <w:r>
              <w:rPr>
                <w:b/>
                <w:color w:val="333333"/>
              </w:rPr>
              <w:t>ur</w:t>
            </w:r>
            <w:proofErr w:type="spellEnd"/>
            <w:r>
              <w:rPr>
                <w:b/>
                <w:color w:val="333333"/>
              </w:rPr>
              <w:t>)</w:t>
            </w:r>
          </w:p>
        </w:tc>
      </w:tr>
      <w:tr w:rsidR="008D1E33" w:rsidTr="007A5EE7">
        <w:trPr>
          <w:trHeight w:val="678"/>
        </w:trPr>
        <w:tc>
          <w:tcPr>
            <w:tcW w:w="2492" w:type="dxa"/>
            <w:gridSpan w:val="2"/>
          </w:tcPr>
          <w:p w:rsidR="008D1E33" w:rsidRPr="00343FE8" w:rsidRDefault="008D1E33" w:rsidP="007A5EE7">
            <w:pPr>
              <w:pStyle w:val="Normaallaadveeb"/>
              <w:spacing w:before="0" w:beforeAutospacing="0" w:after="150" w:afterAutospacing="0"/>
              <w:jc w:val="both"/>
              <w:rPr>
                <w:color w:val="333333"/>
              </w:rPr>
            </w:pPr>
            <w:r w:rsidRPr="00343FE8">
              <w:rPr>
                <w:color w:val="333333"/>
              </w:rPr>
              <w:t>Pinnas</w:t>
            </w:r>
            <w:r>
              <w:rPr>
                <w:color w:val="333333"/>
              </w:rPr>
              <w:t>e hunniku käitlemine</w:t>
            </w:r>
          </w:p>
        </w:tc>
        <w:tc>
          <w:tcPr>
            <w:tcW w:w="2214" w:type="dxa"/>
          </w:tcPr>
          <w:p w:rsidR="008D1E33" w:rsidRPr="00343FE8" w:rsidRDefault="008D1E33" w:rsidP="007A5EE7">
            <w:pPr>
              <w:pStyle w:val="Normaallaadveeb"/>
              <w:spacing w:before="0" w:beforeAutospacing="0" w:after="150" w:afterAutospacing="0"/>
              <w:jc w:val="both"/>
              <w:rPr>
                <w:color w:val="333333"/>
              </w:rPr>
            </w:pPr>
            <w:r>
              <w:rPr>
                <w:color w:val="333333"/>
              </w:rPr>
              <w:t>t</w:t>
            </w:r>
            <w:r w:rsidRPr="00343FE8">
              <w:rPr>
                <w:color w:val="333333"/>
              </w:rPr>
              <w:t>onn</w:t>
            </w:r>
          </w:p>
        </w:tc>
        <w:tc>
          <w:tcPr>
            <w:tcW w:w="2044" w:type="dxa"/>
          </w:tcPr>
          <w:p w:rsidR="008D1E33" w:rsidRPr="00343FE8" w:rsidRDefault="008D1E33" w:rsidP="007A5EE7">
            <w:pPr>
              <w:pStyle w:val="Normaallaadveeb"/>
              <w:spacing w:before="0" w:beforeAutospacing="0" w:after="150" w:afterAutospacing="0"/>
              <w:jc w:val="both"/>
              <w:rPr>
                <w:color w:val="333333"/>
              </w:rPr>
            </w:pPr>
            <w:r w:rsidRPr="00343FE8">
              <w:rPr>
                <w:color w:val="333333"/>
              </w:rPr>
              <w:t>100</w:t>
            </w:r>
          </w:p>
        </w:tc>
        <w:tc>
          <w:tcPr>
            <w:tcW w:w="2266" w:type="dxa"/>
          </w:tcPr>
          <w:p w:rsidR="008D1E33" w:rsidRDefault="008D1E33" w:rsidP="007A5EE7">
            <w:pPr>
              <w:pStyle w:val="Normaallaadveeb"/>
              <w:spacing w:before="0" w:beforeAutospacing="0" w:after="150" w:afterAutospacing="0"/>
              <w:jc w:val="both"/>
              <w:rPr>
                <w:b/>
                <w:color w:val="333333"/>
              </w:rPr>
            </w:pPr>
          </w:p>
        </w:tc>
      </w:tr>
      <w:tr w:rsidR="008D1E33" w:rsidTr="007A5EE7">
        <w:trPr>
          <w:trHeight w:val="820"/>
        </w:trPr>
        <w:tc>
          <w:tcPr>
            <w:tcW w:w="2492" w:type="dxa"/>
            <w:gridSpan w:val="2"/>
          </w:tcPr>
          <w:p w:rsidR="008D1E33" w:rsidRPr="00343FE8" w:rsidRDefault="008D1E33" w:rsidP="007A5EE7">
            <w:pPr>
              <w:pStyle w:val="Normaallaadveeb"/>
              <w:spacing w:before="0" w:beforeAutospacing="0" w:after="150" w:afterAutospacing="0"/>
              <w:jc w:val="both"/>
              <w:rPr>
                <w:color w:val="333333"/>
              </w:rPr>
            </w:pPr>
            <w:r w:rsidRPr="00343FE8">
              <w:rPr>
                <w:color w:val="333333"/>
              </w:rPr>
              <w:t xml:space="preserve">Oksahunniku </w:t>
            </w:r>
            <w:r>
              <w:rPr>
                <w:color w:val="333333"/>
              </w:rPr>
              <w:t>käitlemine</w:t>
            </w:r>
          </w:p>
        </w:tc>
        <w:tc>
          <w:tcPr>
            <w:tcW w:w="2214" w:type="dxa"/>
          </w:tcPr>
          <w:p w:rsidR="008D1E33" w:rsidRPr="00343FE8" w:rsidRDefault="008D1E33" w:rsidP="007A5EE7">
            <w:pPr>
              <w:pStyle w:val="Normaallaadveeb"/>
              <w:spacing w:before="0" w:beforeAutospacing="0" w:after="150" w:afterAutospacing="0"/>
              <w:jc w:val="both"/>
              <w:rPr>
                <w:color w:val="333333"/>
              </w:rPr>
            </w:pPr>
            <w:r>
              <w:rPr>
                <w:color w:val="333333"/>
              </w:rPr>
              <w:t>t</w:t>
            </w:r>
            <w:r w:rsidRPr="00343FE8">
              <w:rPr>
                <w:color w:val="333333"/>
              </w:rPr>
              <w:t>onn</w:t>
            </w:r>
          </w:p>
        </w:tc>
        <w:tc>
          <w:tcPr>
            <w:tcW w:w="2044" w:type="dxa"/>
          </w:tcPr>
          <w:p w:rsidR="008D1E33" w:rsidRPr="00343FE8" w:rsidRDefault="008D1E33" w:rsidP="007A5EE7">
            <w:pPr>
              <w:pStyle w:val="Normaallaadveeb"/>
              <w:spacing w:before="0" w:beforeAutospacing="0" w:after="150" w:afterAutospacing="0"/>
              <w:jc w:val="both"/>
              <w:rPr>
                <w:color w:val="333333"/>
              </w:rPr>
            </w:pPr>
            <w:r w:rsidRPr="00343FE8">
              <w:rPr>
                <w:color w:val="333333"/>
              </w:rPr>
              <w:t>100</w:t>
            </w:r>
          </w:p>
        </w:tc>
        <w:tc>
          <w:tcPr>
            <w:tcW w:w="2266" w:type="dxa"/>
          </w:tcPr>
          <w:p w:rsidR="008D1E33" w:rsidRDefault="008D1E33" w:rsidP="007A5EE7">
            <w:pPr>
              <w:pStyle w:val="Normaallaadveeb"/>
              <w:spacing w:before="0" w:beforeAutospacing="0" w:after="150" w:afterAutospacing="0"/>
              <w:jc w:val="both"/>
              <w:rPr>
                <w:b/>
                <w:color w:val="333333"/>
              </w:rPr>
            </w:pPr>
          </w:p>
        </w:tc>
      </w:tr>
      <w:tr w:rsidR="008D1E33" w:rsidTr="007A5EE7">
        <w:tblPrEx>
          <w:tblCellMar>
            <w:left w:w="70" w:type="dxa"/>
            <w:right w:w="70" w:type="dxa"/>
          </w:tblCellMar>
          <w:tblLook w:val="0000" w:firstRow="0" w:lastRow="0" w:firstColumn="0" w:lastColumn="0" w:noHBand="0" w:noVBand="0"/>
        </w:tblPrEx>
        <w:trPr>
          <w:gridBefore w:val="1"/>
          <w:wBefore w:w="2486" w:type="dxa"/>
          <w:trHeight w:val="375"/>
        </w:trPr>
        <w:tc>
          <w:tcPr>
            <w:tcW w:w="2220" w:type="dxa"/>
            <w:gridSpan w:val="2"/>
            <w:tcBorders>
              <w:bottom w:val="single" w:sz="4" w:space="0" w:color="auto"/>
            </w:tcBorders>
            <w:shd w:val="clear" w:color="auto" w:fill="auto"/>
          </w:tcPr>
          <w:p w:rsidR="008D1E33" w:rsidRPr="00343FE8" w:rsidRDefault="008D1E33" w:rsidP="007A5EE7">
            <w:pPr>
              <w:pStyle w:val="Normaallaadveeb"/>
              <w:spacing w:before="0" w:beforeAutospacing="0" w:after="150" w:afterAutospacing="0"/>
              <w:jc w:val="both"/>
              <w:rPr>
                <w:b/>
                <w:color w:val="333333"/>
              </w:rPr>
            </w:pPr>
            <w:r>
              <w:rPr>
                <w:b/>
              </w:rPr>
              <w:t>K</w:t>
            </w:r>
            <w:r w:rsidRPr="00343FE8">
              <w:rPr>
                <w:b/>
              </w:rPr>
              <w:t>okku</w:t>
            </w:r>
          </w:p>
        </w:tc>
        <w:tc>
          <w:tcPr>
            <w:tcW w:w="2044" w:type="dxa"/>
          </w:tcPr>
          <w:p w:rsidR="008D1E33" w:rsidRDefault="008D1E33" w:rsidP="007A5EE7">
            <w:pPr>
              <w:pStyle w:val="Normaallaadveeb"/>
              <w:spacing w:before="0" w:beforeAutospacing="0" w:after="150" w:afterAutospacing="0"/>
              <w:jc w:val="both"/>
              <w:rPr>
                <w:b/>
                <w:color w:val="333333"/>
              </w:rPr>
            </w:pPr>
            <w:r>
              <w:rPr>
                <w:b/>
                <w:color w:val="333333"/>
              </w:rPr>
              <w:t>200</w:t>
            </w:r>
          </w:p>
        </w:tc>
        <w:tc>
          <w:tcPr>
            <w:tcW w:w="2266" w:type="dxa"/>
          </w:tcPr>
          <w:p w:rsidR="008D1E33" w:rsidRDefault="008D1E33" w:rsidP="007A5EE7">
            <w:pPr>
              <w:pStyle w:val="Normaallaadveeb"/>
              <w:spacing w:before="0" w:beforeAutospacing="0" w:after="150" w:afterAutospacing="0"/>
              <w:jc w:val="both"/>
              <w:rPr>
                <w:b/>
                <w:color w:val="333333"/>
              </w:rPr>
            </w:pPr>
          </w:p>
        </w:tc>
      </w:tr>
    </w:tbl>
    <w:p w:rsidR="006C1ED1" w:rsidRDefault="006C1ED1">
      <w:pPr>
        <w:rPr>
          <w:rStyle w:val="Tugev"/>
          <w:rFonts w:ascii="Times New Roman" w:eastAsia="Times New Roman" w:hAnsi="Times New Roman" w:cs="Times New Roman"/>
          <w:b w:val="0"/>
          <w:color w:val="333333"/>
          <w:sz w:val="24"/>
          <w:szCs w:val="24"/>
          <w:lang w:eastAsia="et-EE"/>
        </w:rPr>
      </w:pPr>
      <w:r>
        <w:rPr>
          <w:rStyle w:val="Tugev"/>
          <w:b w:val="0"/>
          <w:color w:val="333333"/>
        </w:rPr>
        <w:br w:type="page"/>
      </w:r>
    </w:p>
    <w:p w:rsidR="00EB73E0" w:rsidRDefault="00EB73E0" w:rsidP="00EB73E0">
      <w:pPr>
        <w:pStyle w:val="Normaallaadveeb"/>
        <w:shd w:val="clear" w:color="auto" w:fill="FFFFFF"/>
        <w:spacing w:before="0" w:beforeAutospacing="0" w:after="150" w:afterAutospacing="0"/>
        <w:jc w:val="both"/>
        <w:rPr>
          <w:rStyle w:val="Tugev"/>
          <w:b w:val="0"/>
          <w:color w:val="333333"/>
        </w:rPr>
      </w:pPr>
    </w:p>
    <w:p w:rsidR="006C1ED1" w:rsidRPr="00EB73E0" w:rsidRDefault="006C1ED1" w:rsidP="00EB73E0">
      <w:pPr>
        <w:pStyle w:val="Normaallaadveeb"/>
        <w:shd w:val="clear" w:color="auto" w:fill="FFFFFF"/>
        <w:spacing w:before="0" w:beforeAutospacing="0" w:after="150" w:afterAutospacing="0"/>
        <w:jc w:val="both"/>
        <w:rPr>
          <w:b/>
          <w:color w:val="333333"/>
        </w:rPr>
      </w:pPr>
    </w:p>
    <w:p w:rsidR="00EB73E0" w:rsidRPr="00EB73E0" w:rsidRDefault="00EB73E0" w:rsidP="00EB73E0">
      <w:pPr>
        <w:pStyle w:val="Normaallaadveeb"/>
        <w:shd w:val="clear" w:color="auto" w:fill="FFFFFF"/>
        <w:spacing w:before="0" w:beforeAutospacing="0" w:after="150" w:afterAutospacing="0"/>
        <w:jc w:val="both"/>
        <w:rPr>
          <w:color w:val="333333"/>
        </w:rPr>
      </w:pPr>
      <w:r w:rsidRPr="00EB73E0">
        <w:rPr>
          <w:color w:val="333333"/>
        </w:rPr>
        <w:t>Hankija tunnistab põhjendatud kirjaliku otsusega edukaks pakkumuste hindamise kriteeriumide kohaselt majanduslikult soodsaima pakkumuse</w:t>
      </w:r>
      <w:r w:rsidR="0075179F">
        <w:rPr>
          <w:color w:val="333333"/>
        </w:rPr>
        <w:t xml:space="preserve">. </w:t>
      </w:r>
    </w:p>
    <w:p w:rsidR="00EB73E0" w:rsidRPr="00EB73E0" w:rsidRDefault="00EB73E0" w:rsidP="00EB73E0">
      <w:pPr>
        <w:pStyle w:val="Normaallaadveeb"/>
        <w:shd w:val="clear" w:color="auto" w:fill="FFFFFF"/>
        <w:spacing w:before="0" w:beforeAutospacing="0" w:after="150" w:afterAutospacing="0"/>
        <w:jc w:val="both"/>
        <w:rPr>
          <w:color w:val="333333"/>
        </w:rPr>
      </w:pPr>
      <w:r w:rsidRPr="00EB73E0">
        <w:rPr>
          <w:color w:val="333333"/>
        </w:rPr>
        <w:t>Kui võrdselt madalaima hinnaga pakkumuse on esitanud mitu pakkujat, selgitatakse edukas pakkumus liisuheitmise teel, mis toimub pakkujate volitatud esindajate juuresolekul. Liisuheitmise koht ja ajakava teatatakse eelnevalt pakkujatele.</w:t>
      </w:r>
    </w:p>
    <w:p w:rsidR="00EB73E0" w:rsidRPr="00EB73E0" w:rsidRDefault="00EB73E0" w:rsidP="00EB73E0">
      <w:pPr>
        <w:pStyle w:val="Normaallaadveeb"/>
        <w:shd w:val="clear" w:color="auto" w:fill="FFFFFF"/>
        <w:spacing w:before="0" w:beforeAutospacing="0" w:after="150" w:afterAutospacing="0"/>
        <w:jc w:val="both"/>
        <w:rPr>
          <w:color w:val="333333"/>
        </w:rPr>
      </w:pPr>
      <w:r w:rsidRPr="00EB73E0">
        <w:rPr>
          <w:rStyle w:val="Tugev"/>
          <w:color w:val="333333"/>
        </w:rPr>
        <w:t xml:space="preserve">Hinnapakkumiste esitamise tähtaeg on </w:t>
      </w:r>
      <w:r w:rsidR="00343FE8">
        <w:rPr>
          <w:rStyle w:val="Tugev"/>
          <w:color w:val="333333"/>
        </w:rPr>
        <w:t>03</w:t>
      </w:r>
      <w:r w:rsidRPr="00EB73E0">
        <w:rPr>
          <w:rStyle w:val="Tugev"/>
          <w:color w:val="333333"/>
        </w:rPr>
        <w:t>.0</w:t>
      </w:r>
      <w:r w:rsidR="00CE1C97">
        <w:rPr>
          <w:rStyle w:val="Tugev"/>
          <w:color w:val="333333"/>
        </w:rPr>
        <w:t>6</w:t>
      </w:r>
      <w:r w:rsidRPr="00EB73E0">
        <w:rPr>
          <w:rStyle w:val="Tugev"/>
          <w:color w:val="333333"/>
        </w:rPr>
        <w:t>.2019 kl 10:00 e-posti aadressile </w:t>
      </w:r>
      <w:hyperlink r:id="rId7" w:history="1">
        <w:r w:rsidRPr="00EB73E0">
          <w:rPr>
            <w:rStyle w:val="Tugev"/>
            <w:color w:val="2B3990"/>
          </w:rPr>
          <w:t>hanked@valga.ee</w:t>
        </w:r>
      </w:hyperlink>
    </w:p>
    <w:p w:rsidR="00EB73E0" w:rsidRPr="00EB73E0" w:rsidRDefault="00EB73E0" w:rsidP="00EB73E0">
      <w:pPr>
        <w:pStyle w:val="Normaallaadveeb"/>
        <w:shd w:val="clear" w:color="auto" w:fill="FFFFFF"/>
        <w:spacing w:before="0" w:beforeAutospacing="0" w:after="150" w:afterAutospacing="0"/>
        <w:jc w:val="both"/>
        <w:rPr>
          <w:color w:val="333333"/>
        </w:rPr>
      </w:pPr>
      <w:r w:rsidRPr="00EB73E0">
        <w:rPr>
          <w:color w:val="333333"/>
        </w:rPr>
        <w:t xml:space="preserve">Küsimuste või täpsustuste korral võtke palun ühendust Valga Vallavalitsuse ehitus- ja planeerimisteenistuse juhataja Urmas </w:t>
      </w:r>
      <w:proofErr w:type="spellStart"/>
      <w:r w:rsidRPr="00EB73E0">
        <w:rPr>
          <w:color w:val="333333"/>
        </w:rPr>
        <w:t>Möldrega</w:t>
      </w:r>
      <w:proofErr w:type="spellEnd"/>
      <w:r w:rsidRPr="00EB73E0">
        <w:rPr>
          <w:color w:val="333333"/>
        </w:rPr>
        <w:t xml:space="preserve"> tel. 5348 7880 või e-posti teel </w:t>
      </w:r>
      <w:hyperlink r:id="rId8" w:history="1">
        <w:r w:rsidRPr="00EB73E0">
          <w:rPr>
            <w:rStyle w:val="Hperlink"/>
          </w:rPr>
          <w:t>urmas.moldre@valga.ee</w:t>
        </w:r>
      </w:hyperlink>
    </w:p>
    <w:p w:rsidR="004E72CE" w:rsidRDefault="004E72CE"/>
    <w:sectPr w:rsidR="004E72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3F6" w:rsidRDefault="003D33F6" w:rsidP="00343FE8">
      <w:pPr>
        <w:spacing w:after="0" w:line="240" w:lineRule="auto"/>
      </w:pPr>
      <w:r>
        <w:separator/>
      </w:r>
    </w:p>
  </w:endnote>
  <w:endnote w:type="continuationSeparator" w:id="0">
    <w:p w:rsidR="003D33F6" w:rsidRDefault="003D33F6" w:rsidP="00343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3F6" w:rsidRDefault="003D33F6" w:rsidP="00343FE8">
      <w:pPr>
        <w:spacing w:after="0" w:line="240" w:lineRule="auto"/>
      </w:pPr>
      <w:r>
        <w:separator/>
      </w:r>
    </w:p>
  </w:footnote>
  <w:footnote w:type="continuationSeparator" w:id="0">
    <w:p w:rsidR="003D33F6" w:rsidRDefault="003D33F6" w:rsidP="00343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E0"/>
    <w:rsid w:val="000D5CA7"/>
    <w:rsid w:val="00151E83"/>
    <w:rsid w:val="00343FE8"/>
    <w:rsid w:val="003D33F6"/>
    <w:rsid w:val="004E72CE"/>
    <w:rsid w:val="0061116E"/>
    <w:rsid w:val="006C1ED1"/>
    <w:rsid w:val="0075179F"/>
    <w:rsid w:val="008D1E33"/>
    <w:rsid w:val="00CA5101"/>
    <w:rsid w:val="00CE1C97"/>
    <w:rsid w:val="00E64354"/>
    <w:rsid w:val="00EB73E0"/>
    <w:rsid w:val="00F470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F0028-E84E-43EF-AE79-3CDD129F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EB73E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EB73E0"/>
    <w:rPr>
      <w:b/>
      <w:bCs/>
    </w:rPr>
  </w:style>
  <w:style w:type="character" w:styleId="Hperlink">
    <w:name w:val="Hyperlink"/>
    <w:basedOn w:val="Liguvaikefont"/>
    <w:uiPriority w:val="99"/>
    <w:unhideWhenUsed/>
    <w:rsid w:val="00EB73E0"/>
    <w:rPr>
      <w:color w:val="0563C1" w:themeColor="hyperlink"/>
      <w:u w:val="single"/>
    </w:rPr>
  </w:style>
  <w:style w:type="character" w:styleId="Lahendamatamainimine">
    <w:name w:val="Unresolved Mention"/>
    <w:basedOn w:val="Liguvaikefont"/>
    <w:uiPriority w:val="99"/>
    <w:semiHidden/>
    <w:unhideWhenUsed/>
    <w:rsid w:val="00EB73E0"/>
    <w:rPr>
      <w:color w:val="605E5C"/>
      <w:shd w:val="clear" w:color="auto" w:fill="E1DFDD"/>
    </w:rPr>
  </w:style>
  <w:style w:type="table" w:styleId="Kontuurtabel">
    <w:name w:val="Table Grid"/>
    <w:basedOn w:val="Normaaltabel"/>
    <w:uiPriority w:val="39"/>
    <w:rsid w:val="006C1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343FE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343FE8"/>
    <w:rPr>
      <w:sz w:val="20"/>
      <w:szCs w:val="20"/>
    </w:rPr>
  </w:style>
  <w:style w:type="character" w:styleId="Allmrkuseviide">
    <w:name w:val="footnote reference"/>
    <w:basedOn w:val="Liguvaikefont"/>
    <w:uiPriority w:val="99"/>
    <w:semiHidden/>
    <w:unhideWhenUsed/>
    <w:rsid w:val="00343F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25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mas.moldre@valga.ee" TargetMode="External"/><Relationship Id="rId3" Type="http://schemas.openxmlformats.org/officeDocument/2006/relationships/settings" Target="settings.xml"/><Relationship Id="rId7" Type="http://schemas.openxmlformats.org/officeDocument/2006/relationships/hyperlink" Target="mailto:hanked@valga.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5AF19-73B9-4157-A444-F1B8D3EC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Teetsmann</dc:creator>
  <cp:keywords/>
  <dc:description/>
  <cp:lastModifiedBy>Teve Rajamets</cp:lastModifiedBy>
  <cp:revision>2</cp:revision>
  <dcterms:created xsi:type="dcterms:W3CDTF">2019-05-20T11:37:00Z</dcterms:created>
  <dcterms:modified xsi:type="dcterms:W3CDTF">2019-05-20T11:37:00Z</dcterms:modified>
</cp:coreProperties>
</file>