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FF39" w14:textId="710CC9F4" w:rsidR="0007614F" w:rsidRPr="00C408BC" w:rsidRDefault="00C408BC" w:rsidP="00C408BC">
      <w:pPr>
        <w:pStyle w:val="Pealkiri1"/>
        <w:jc w:val="left"/>
        <w:rPr>
          <w:caps/>
        </w:rPr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C93A4" wp14:editId="6E3F3A80">
                <wp:simplePos x="0" y="0"/>
                <wp:positionH relativeFrom="column">
                  <wp:posOffset>15239</wp:posOffset>
                </wp:positionH>
                <wp:positionV relativeFrom="paragraph">
                  <wp:posOffset>853440</wp:posOffset>
                </wp:positionV>
                <wp:extent cx="5781675" cy="28575"/>
                <wp:effectExtent l="0" t="0" r="28575" b="28575"/>
                <wp:wrapNone/>
                <wp:docPr id="2" name="Sirgkonnek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38D8F" id="Sirgkonnek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7.2pt" to="456.4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" strokecolor="#00b050 [3204]" strokeweight=".5pt">
                <v:stroke joinstyle="miter"/>
              </v:line>
            </w:pict>
          </mc:Fallback>
        </mc:AlternateContent>
      </w:r>
      <w:r w:rsidR="005F1D2C">
        <w:rPr>
          <w:caps/>
        </w:rPr>
        <w:t>Valga Valla Raavitsa küla tuletõrje veevõtukoha projekteerimine ja ehitamine</w:t>
      </w:r>
    </w:p>
    <w:p w14:paraId="7DB1D366" w14:textId="4EE35639" w:rsidR="000150FB" w:rsidRPr="00C408BC" w:rsidRDefault="00C408BC" w:rsidP="00C408BC">
      <w:pPr>
        <w:pStyle w:val="Pealkiri3"/>
        <w:rPr>
          <w:color w:val="00B050"/>
        </w:rPr>
      </w:pPr>
      <w:r w:rsidRPr="00C408BC">
        <w:rPr>
          <w:color w:val="00B050"/>
        </w:rPr>
        <w:t>Lähteülesanne hinnapakkum</w:t>
      </w:r>
      <w:r w:rsidR="00FF2801">
        <w:rPr>
          <w:color w:val="00B050"/>
        </w:rPr>
        <w:t>i</w:t>
      </w:r>
      <w:r w:rsidRPr="00C408BC">
        <w:rPr>
          <w:color w:val="00B050"/>
        </w:rPr>
        <w:t>se tegemiseks</w:t>
      </w:r>
    </w:p>
    <w:p w14:paraId="273BDF07" w14:textId="77777777" w:rsidR="000150FB" w:rsidRDefault="000150FB" w:rsidP="000150FB">
      <w:pPr>
        <w:jc w:val="right"/>
      </w:pPr>
    </w:p>
    <w:p w14:paraId="4B2EC587" w14:textId="11E9DE8E" w:rsidR="00531AE3" w:rsidRDefault="001E44BF" w:rsidP="00531AE3">
      <w:pPr>
        <w:pStyle w:val="Pealkiri3"/>
        <w:numPr>
          <w:ilvl w:val="0"/>
          <w:numId w:val="2"/>
        </w:numPr>
        <w:rPr>
          <w:color w:val="00B050"/>
        </w:rPr>
      </w:pPr>
      <w:r>
        <w:rPr>
          <w:color w:val="00B050"/>
        </w:rPr>
        <w:t xml:space="preserve">Töö </w:t>
      </w:r>
      <w:r w:rsidR="005F1D2C">
        <w:rPr>
          <w:color w:val="00B050"/>
        </w:rPr>
        <w:t>eesmärk ja sisu</w:t>
      </w:r>
    </w:p>
    <w:p w14:paraId="4EA40ACB" w14:textId="2B059476" w:rsidR="00D13B5D" w:rsidRDefault="00D13B5D" w:rsidP="00D44A22">
      <w:pPr>
        <w:pStyle w:val="Loendilik"/>
        <w:numPr>
          <w:ilvl w:val="1"/>
          <w:numId w:val="14"/>
        </w:numPr>
        <w:ind w:left="426"/>
      </w:pPr>
      <w:r>
        <w:t xml:space="preserve">Käesoleva töö eesmärk on </w:t>
      </w:r>
      <w:r w:rsidR="005F1D2C">
        <w:t xml:space="preserve">rajada Valga valda Raavitsa külla Priimetsa 1. veehoidla kaldale </w:t>
      </w:r>
      <w:r w:rsidR="00D44A22">
        <w:t>tuletõrje veevõtukoht</w:t>
      </w:r>
      <w:r>
        <w:t>.</w:t>
      </w:r>
    </w:p>
    <w:p w14:paraId="101D3110" w14:textId="5BEF3954" w:rsidR="00513A28" w:rsidRDefault="00513A28" w:rsidP="00513A28">
      <w:pPr>
        <w:spacing w:after="0"/>
      </w:pPr>
      <w:r w:rsidRPr="00513A28">
        <w:rPr>
          <w:noProof/>
        </w:rPr>
        <w:drawing>
          <wp:inline distT="0" distB="0" distL="0" distR="0" wp14:anchorId="1C46801D" wp14:editId="6ABFD22F">
            <wp:extent cx="5939790" cy="4073525"/>
            <wp:effectExtent l="0" t="0" r="3810" b="3175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726B5" w14:textId="66BB5FAC" w:rsidR="00513A28" w:rsidRPr="00513A28" w:rsidRDefault="00513A28" w:rsidP="00513A28">
      <w:pPr>
        <w:rPr>
          <w:sz w:val="20"/>
          <w:szCs w:val="20"/>
        </w:rPr>
      </w:pPr>
      <w:r w:rsidRPr="00513A28">
        <w:rPr>
          <w:sz w:val="20"/>
          <w:szCs w:val="20"/>
        </w:rPr>
        <w:t>Joonis 1. Raavitsa küla tuletõrje veevõtukoha orienteeruv asukoht (aluskaart: Maa-amet 2021).</w:t>
      </w:r>
    </w:p>
    <w:p w14:paraId="78156EBE" w14:textId="48FE6802" w:rsidR="00D44A22" w:rsidRDefault="00D44A22" w:rsidP="00D44A22">
      <w:pPr>
        <w:pStyle w:val="Loendilik"/>
        <w:numPr>
          <w:ilvl w:val="1"/>
          <w:numId w:val="14"/>
        </w:numPr>
        <w:ind w:left="426"/>
      </w:pPr>
      <w:r>
        <w:t xml:space="preserve">Töövõtja ülesandeks on koostada tuletõrje veevõtukoha projekt. </w:t>
      </w:r>
    </w:p>
    <w:p w14:paraId="747D4111" w14:textId="60BCA0EF" w:rsidR="00D44A22" w:rsidRDefault="00CC030E" w:rsidP="00D44A22">
      <w:pPr>
        <w:pStyle w:val="Loendilik"/>
        <w:numPr>
          <w:ilvl w:val="1"/>
          <w:numId w:val="14"/>
        </w:numPr>
        <w:ind w:left="426"/>
      </w:pPr>
      <w:r>
        <w:t>Teostada ehitustööd vastavalt koostatud projektile.</w:t>
      </w:r>
    </w:p>
    <w:p w14:paraId="4CFDC310" w14:textId="6199CE3F" w:rsidR="00D44A22" w:rsidRDefault="00CC030E" w:rsidP="00D753A9">
      <w:pPr>
        <w:pStyle w:val="Loendilik"/>
        <w:numPr>
          <w:ilvl w:val="1"/>
          <w:numId w:val="14"/>
        </w:numPr>
        <w:ind w:left="426"/>
      </w:pPr>
      <w:r>
        <w:t>Tähistama veevõtukoha nõuetekohase infoviidaga.</w:t>
      </w:r>
    </w:p>
    <w:p w14:paraId="27DCC7BA" w14:textId="5BD281E5" w:rsidR="00D979B4" w:rsidRDefault="00607E40" w:rsidP="00D979B4">
      <w:pPr>
        <w:pStyle w:val="Pealkiri3"/>
        <w:numPr>
          <w:ilvl w:val="0"/>
          <w:numId w:val="2"/>
        </w:numPr>
        <w:ind w:left="426"/>
        <w:rPr>
          <w:color w:val="00B050"/>
        </w:rPr>
      </w:pPr>
      <w:r>
        <w:rPr>
          <w:color w:val="00B050"/>
        </w:rPr>
        <w:t>Tööle</w:t>
      </w:r>
      <w:r w:rsidR="00D979B4">
        <w:rPr>
          <w:color w:val="00B050"/>
        </w:rPr>
        <w:t xml:space="preserve"> esitatavad nõuded</w:t>
      </w:r>
    </w:p>
    <w:p w14:paraId="688DED7D" w14:textId="1FC4776C" w:rsidR="00D979B4" w:rsidRDefault="00CC030E" w:rsidP="00D979B4">
      <w:pPr>
        <w:pStyle w:val="Loendilik"/>
        <w:numPr>
          <w:ilvl w:val="1"/>
          <w:numId w:val="2"/>
        </w:numPr>
        <w:ind w:left="426"/>
        <w:jc w:val="both"/>
      </w:pPr>
      <w:r>
        <w:t xml:space="preserve">Koostatav projekt peab vastama ehitusseadustiku § </w:t>
      </w:r>
      <w:r w:rsidR="00D753A9">
        <w:t>36 lõikele 4</w:t>
      </w:r>
      <w:r>
        <w:t xml:space="preserve"> ja siseministri 16.02.2021 määrusele nr 8 „Tuletõrje veevõtukoha ehitusprojektile esitatavad nõuded“. Samas tuleb arvestada </w:t>
      </w:r>
      <w:r w:rsidR="00897F43">
        <w:t>ka siseministri 18.02.2012 määrusega nr 10 „</w:t>
      </w:r>
      <w:r w:rsidR="00897F43" w:rsidRPr="00897F43">
        <w:t xml:space="preserve">Veevõtukoha rajamise, katsetamise, kasutamise, korrashoiu, tähistamise ja </w:t>
      </w:r>
      <w:r w:rsidR="00897F43" w:rsidRPr="00897F43">
        <w:lastRenderedPageBreak/>
        <w:t>teabevahetuse nõuded, tingimused ning kord</w:t>
      </w:r>
      <w:r w:rsidR="00897F43">
        <w:t xml:space="preserve">“ ja </w:t>
      </w:r>
      <w:r>
        <w:t xml:space="preserve">Eesti standardiga Ehitise tuleohutus, osa 6: tuletõrje veevarustus (EVS 812-6:2012+A1+A2). </w:t>
      </w:r>
    </w:p>
    <w:p w14:paraId="29A9BAC1" w14:textId="3250AF61" w:rsidR="00CC030E" w:rsidRDefault="00CC030E" w:rsidP="00D979B4">
      <w:pPr>
        <w:pStyle w:val="Loendilik"/>
        <w:numPr>
          <w:ilvl w:val="1"/>
          <w:numId w:val="2"/>
        </w:numPr>
        <w:ind w:left="426"/>
        <w:jc w:val="both"/>
      </w:pPr>
      <w:r>
        <w:t>Veevõtukoht tuleb projekteerida loodusliku veevõtukohana hüdrandi baasil.</w:t>
      </w:r>
    </w:p>
    <w:p w14:paraId="05597F7A" w14:textId="5870B3D4" w:rsidR="007B4177" w:rsidRDefault="007B4177" w:rsidP="007B4177">
      <w:pPr>
        <w:pStyle w:val="Loendilik"/>
        <w:numPr>
          <w:ilvl w:val="1"/>
          <w:numId w:val="2"/>
        </w:numPr>
        <w:ind w:left="426"/>
        <w:jc w:val="both"/>
      </w:pPr>
      <w:r>
        <w:t>Nõuded kuivale hüdrandile ja selle paigaldamisele on toodud Eesti Standardi (EVS 812-6:2012+A1+A2) lisas C.</w:t>
      </w:r>
    </w:p>
    <w:p w14:paraId="76AFB882" w14:textId="26FCD655" w:rsidR="007B4177" w:rsidRDefault="007B4177" w:rsidP="007B4177">
      <w:pPr>
        <w:pStyle w:val="Loendilik"/>
        <w:numPr>
          <w:ilvl w:val="1"/>
          <w:numId w:val="2"/>
        </w:numPr>
        <w:ind w:left="426"/>
        <w:jc w:val="both"/>
      </w:pPr>
      <w:r>
        <w:t xml:space="preserve">Veevõtukoha </w:t>
      </w:r>
      <w:r w:rsidR="009F2C8F">
        <w:t xml:space="preserve">hüdrant </w:t>
      </w:r>
      <w:r w:rsidR="00513A28">
        <w:t>tuleb asetada sõidutee äärde, kuid mitte kaugemale kui 2,5 m. Kui nimetatud nõuet ei ole võimalik täita tuleb projekteerida ka nõuetele vastav juurdesõidutee.</w:t>
      </w:r>
    </w:p>
    <w:p w14:paraId="4CB731FD" w14:textId="72DF8289" w:rsidR="00513A28" w:rsidRDefault="00897F43" w:rsidP="007B4177">
      <w:pPr>
        <w:pStyle w:val="Loendilik"/>
        <w:numPr>
          <w:ilvl w:val="1"/>
          <w:numId w:val="2"/>
        </w:numPr>
        <w:ind w:left="426"/>
        <w:jc w:val="both"/>
      </w:pPr>
      <w:r>
        <w:t xml:space="preserve">Enne projekti lõpplikku vormistamist esitada projekt digitaalselt tellijale tutvumiseks ja hinnangu andmiseks. </w:t>
      </w:r>
    </w:p>
    <w:p w14:paraId="039FC858" w14:textId="7D06AFC6" w:rsidR="009F7665" w:rsidRPr="00113356" w:rsidRDefault="009F7665" w:rsidP="007B4177">
      <w:pPr>
        <w:pStyle w:val="Loendilik"/>
        <w:numPr>
          <w:ilvl w:val="1"/>
          <w:numId w:val="2"/>
        </w:numPr>
        <w:ind w:left="426"/>
        <w:jc w:val="both"/>
      </w:pPr>
      <w:r w:rsidRPr="00113356">
        <w:t>E</w:t>
      </w:r>
      <w:r w:rsidR="00113356" w:rsidRPr="00113356">
        <w:t>hitaja esitab enne ehitustööde alustamist ehitusteatise.</w:t>
      </w:r>
    </w:p>
    <w:p w14:paraId="19B14DEA" w14:textId="027F0E24" w:rsidR="00AC4A42" w:rsidRPr="00113356" w:rsidRDefault="00AC4A42" w:rsidP="007B4177">
      <w:pPr>
        <w:pStyle w:val="Loendilik"/>
        <w:numPr>
          <w:ilvl w:val="1"/>
          <w:numId w:val="2"/>
        </w:numPr>
        <w:ind w:left="426"/>
        <w:jc w:val="both"/>
      </w:pPr>
      <w:r w:rsidRPr="00113356">
        <w:t>Kavandatud ehitustööd teostatakse täisvastutusega.</w:t>
      </w:r>
    </w:p>
    <w:p w14:paraId="5F4E1F7E" w14:textId="57592F7E" w:rsidR="00AC4A42" w:rsidRPr="00113356" w:rsidRDefault="00AC4A42" w:rsidP="007B4177">
      <w:pPr>
        <w:pStyle w:val="Loendilik"/>
        <w:numPr>
          <w:ilvl w:val="1"/>
          <w:numId w:val="2"/>
        </w:numPr>
        <w:ind w:left="426"/>
        <w:jc w:val="both"/>
      </w:pPr>
      <w:r w:rsidRPr="00113356">
        <w:t>Ehitustööde käigus tekkiva liigse pinnase käitleb töövõtja nõuetele vastavalt.</w:t>
      </w:r>
    </w:p>
    <w:p w14:paraId="488E1AED" w14:textId="422460C9" w:rsidR="007B4177" w:rsidRDefault="00CC030E" w:rsidP="00D753A9">
      <w:pPr>
        <w:pStyle w:val="Loendilik"/>
        <w:numPr>
          <w:ilvl w:val="1"/>
          <w:numId w:val="2"/>
        </w:numPr>
        <w:ind w:left="426"/>
        <w:jc w:val="both"/>
      </w:pPr>
      <w:r>
        <w:t xml:space="preserve">Infotahvli kõrgus peab olema maapinnast 1,5 kuni 2 m ning </w:t>
      </w:r>
      <w:r w:rsidR="007B4177">
        <w:t>kaugus veevõtukohast 1 m kuni 1,5 m. Infotahvel peab olema valgust</w:t>
      </w:r>
      <w:r w:rsidR="00113356">
        <w:t xml:space="preserve"> </w:t>
      </w:r>
      <w:r w:rsidR="007B4177">
        <w:t>peegeldav</w:t>
      </w:r>
      <w:r w:rsidR="00D753A9">
        <w:t xml:space="preserve"> (nõuded veevõtukoha viidale </w:t>
      </w:r>
      <w:hyperlink r:id="rId9" w:history="1">
        <w:r w:rsidR="00D753A9" w:rsidRPr="00C6142F">
          <w:rPr>
            <w:rStyle w:val="Hperlink"/>
          </w:rPr>
          <w:t>https://www.riigiteataja.ee/aktilisa/1230/2202/1020/SiM_m10_lisa2.pdf#</w:t>
        </w:r>
      </w:hyperlink>
      <w:r w:rsidR="00D753A9">
        <w:t>).</w:t>
      </w:r>
    </w:p>
    <w:p w14:paraId="1EAB6B29" w14:textId="3BE3DCB1" w:rsidR="00D753A9" w:rsidRDefault="009F7665" w:rsidP="00D753A9">
      <w:pPr>
        <w:pStyle w:val="Loendilik"/>
        <w:numPr>
          <w:ilvl w:val="1"/>
          <w:numId w:val="2"/>
        </w:numPr>
        <w:ind w:left="426"/>
        <w:jc w:val="both"/>
      </w:pPr>
      <w:r>
        <w:t>Projekteerimistööd peavad olema lõpetatud kolme kuu jooksul peale lepingu sõlmimist ja ehitustööd peavad olema lõpetatud hiljemalt kuue kuu jooksul peale lepingu sõlmimist.</w:t>
      </w:r>
    </w:p>
    <w:p w14:paraId="2F9649E5" w14:textId="2A08E543" w:rsidR="0043719C" w:rsidRDefault="0043719C" w:rsidP="00D753A9">
      <w:pPr>
        <w:pStyle w:val="Loendilik"/>
        <w:numPr>
          <w:ilvl w:val="1"/>
          <w:numId w:val="2"/>
        </w:numPr>
        <w:ind w:left="426"/>
        <w:jc w:val="both"/>
      </w:pPr>
      <w:r>
        <w:t>Töödele on nõutav garantii kestusega 2 aastat.</w:t>
      </w:r>
    </w:p>
    <w:p w14:paraId="5A2611C7" w14:textId="3B07DBDC" w:rsidR="00AC4A42" w:rsidRDefault="00AC4A42" w:rsidP="00D753A9">
      <w:pPr>
        <w:pStyle w:val="Loendilik"/>
        <w:numPr>
          <w:ilvl w:val="1"/>
          <w:numId w:val="2"/>
        </w:numPr>
        <w:ind w:left="426"/>
        <w:jc w:val="both"/>
      </w:pPr>
      <w:r w:rsidRPr="00AC4A42">
        <w:t>Pakkum</w:t>
      </w:r>
      <w:r w:rsidR="00FF2801">
        <w:t>is</w:t>
      </w:r>
      <w:r w:rsidRPr="00AC4A42">
        <w:t xml:space="preserve">es tuleb arvestada ka nende tööde teostamisega, mis ei ole </w:t>
      </w:r>
      <w:r>
        <w:t>lähteülesandes</w:t>
      </w:r>
      <w:r w:rsidRPr="00AC4A42">
        <w:t xml:space="preserve"> otseselt kirjeldatud, kuid on vajalikud teostada tulenevalt ehitusobjekti tegelikust olukorrast ja seisundist. </w:t>
      </w:r>
      <w:r>
        <w:t>Tellija</w:t>
      </w:r>
      <w:r w:rsidRPr="00AC4A42">
        <w:t xml:space="preserve"> eeldab, et </w:t>
      </w:r>
      <w:r>
        <w:t>töövõtja</w:t>
      </w:r>
      <w:r w:rsidRPr="00AC4A42">
        <w:t xml:space="preserve"> on objekti olemasoleva olukorraga tutvunud ning oma pakkumuses arvestanud kõikide vajalike töödega, tuginedes tööde vajaduse ja hinna määramisel oma professionaalsusele ja sarnaste tööde kogemusele. Pakutu suhe tegelikkusesse on </w:t>
      </w:r>
      <w:r>
        <w:t>töövõtja</w:t>
      </w:r>
      <w:r w:rsidRPr="00AC4A42">
        <w:t xml:space="preserve"> risk</w:t>
      </w:r>
      <w:r>
        <w:t>.</w:t>
      </w:r>
    </w:p>
    <w:p w14:paraId="3A19CB85" w14:textId="32465B8B" w:rsidR="00832A94" w:rsidRPr="000150FB" w:rsidRDefault="00B0425F" w:rsidP="00D979B4">
      <w:pPr>
        <w:pStyle w:val="Pealkiri3"/>
        <w:numPr>
          <w:ilvl w:val="0"/>
          <w:numId w:val="2"/>
        </w:numPr>
        <w:ind w:left="426"/>
        <w:rPr>
          <w:color w:val="00B050"/>
        </w:rPr>
      </w:pPr>
      <w:r>
        <w:rPr>
          <w:color w:val="00B050"/>
        </w:rPr>
        <w:t>T</w:t>
      </w:r>
      <w:r w:rsidR="007E5775">
        <w:rPr>
          <w:color w:val="00B050"/>
        </w:rPr>
        <w:t xml:space="preserve">ellija ja </w:t>
      </w:r>
      <w:r w:rsidR="00D753A9">
        <w:rPr>
          <w:color w:val="00B050"/>
        </w:rPr>
        <w:t>töövõtja</w:t>
      </w:r>
      <w:r w:rsidR="00AE17C2">
        <w:rPr>
          <w:color w:val="00B050"/>
        </w:rPr>
        <w:t xml:space="preserve"> </w:t>
      </w:r>
      <w:r w:rsidR="007E5775">
        <w:rPr>
          <w:color w:val="00B050"/>
        </w:rPr>
        <w:t>koostöö</w:t>
      </w:r>
    </w:p>
    <w:p w14:paraId="299A4D2A" w14:textId="5B540D7C" w:rsidR="005060A0" w:rsidRDefault="005060A0" w:rsidP="00A26DD2">
      <w:pPr>
        <w:pStyle w:val="Loendilik"/>
        <w:numPr>
          <w:ilvl w:val="1"/>
          <w:numId w:val="2"/>
        </w:numPr>
        <w:ind w:left="426"/>
        <w:jc w:val="both"/>
      </w:pPr>
      <w:r>
        <w:t>Töövõtja esitab enne projekti lõpplikku vormistamist projekt digitaalselt tellijale tutvumiseks ja hinnangu andmiseks.</w:t>
      </w:r>
      <w:r w:rsidR="009F7665">
        <w:t xml:space="preserve"> Tellija vaatab esitatud projekti läbi 10 tööpäeva jooksul ning annab oma arvamuse.</w:t>
      </w:r>
    </w:p>
    <w:p w14:paraId="2562394C" w14:textId="109D3253" w:rsidR="005060A0" w:rsidRDefault="005060A0" w:rsidP="00A26DD2">
      <w:pPr>
        <w:pStyle w:val="Loendilik"/>
        <w:numPr>
          <w:ilvl w:val="1"/>
          <w:numId w:val="2"/>
        </w:numPr>
        <w:ind w:left="426"/>
        <w:jc w:val="both"/>
      </w:pPr>
      <w:r>
        <w:t>Töövõtja esitab ehitisteatise läbi elektroonilise ehitisregistri märkides kaastaotlejaks Valga Vallavalitsuse.</w:t>
      </w:r>
    </w:p>
    <w:p w14:paraId="79A06527" w14:textId="7325C43E" w:rsidR="005060A0" w:rsidRPr="00113356" w:rsidRDefault="00113356" w:rsidP="00A26DD2">
      <w:pPr>
        <w:pStyle w:val="Loendilik"/>
        <w:numPr>
          <w:ilvl w:val="1"/>
          <w:numId w:val="2"/>
        </w:numPr>
        <w:ind w:left="426"/>
        <w:jc w:val="both"/>
      </w:pPr>
      <w:r>
        <w:t xml:space="preserve"> Projekteerimisel</w:t>
      </w:r>
      <w:r w:rsidR="000D7377">
        <w:t xml:space="preserve"> ja ehitamisel</w:t>
      </w:r>
      <w:r>
        <w:t xml:space="preserve"> tuleb arvestada Päästeameti </w:t>
      </w:r>
      <w:r w:rsidR="000D7377">
        <w:t>ja Elektrilevi seisukohtadega.</w:t>
      </w:r>
    </w:p>
    <w:p w14:paraId="353C2894" w14:textId="3D6D33DF" w:rsidR="00322CCB" w:rsidRDefault="00D753A9" w:rsidP="00A26DD2">
      <w:pPr>
        <w:pStyle w:val="Loendilik"/>
        <w:numPr>
          <w:ilvl w:val="1"/>
          <w:numId w:val="2"/>
        </w:numPr>
        <w:ind w:left="426"/>
        <w:jc w:val="both"/>
      </w:pPr>
      <w:r>
        <w:t xml:space="preserve"> </w:t>
      </w:r>
      <w:r w:rsidR="005060A0">
        <w:t xml:space="preserve">Tellija korraldab projekti alusel servituudi seadmise kokkuleppe vormistamise Toome kinnistu omanikuga (katastri tunnus </w:t>
      </w:r>
      <w:r w:rsidR="005060A0" w:rsidRPr="005060A0">
        <w:t>28901:001:0300</w:t>
      </w:r>
      <w:r w:rsidR="005060A0">
        <w:t>).</w:t>
      </w:r>
    </w:p>
    <w:p w14:paraId="46C7731B" w14:textId="6C80263F" w:rsidR="0043719C" w:rsidRDefault="005060A0" w:rsidP="0043719C">
      <w:pPr>
        <w:pStyle w:val="Loendilik"/>
        <w:numPr>
          <w:ilvl w:val="1"/>
          <w:numId w:val="2"/>
        </w:numPr>
        <w:ind w:left="426"/>
        <w:jc w:val="both"/>
      </w:pPr>
      <w:r>
        <w:t xml:space="preserve">Töövõtja </w:t>
      </w:r>
      <w:r w:rsidR="009F7665">
        <w:t>korraldab veevõtukoha katsetamise enne selle kasutuselevõttu. Veevõtukoha katsetamise tulemused edastatakse ehitisregistri kaudu Valga Vallavalitsusele koos kasutusteatisega.</w:t>
      </w:r>
    </w:p>
    <w:p w14:paraId="23FCDC70" w14:textId="062E4DA8" w:rsidR="0043719C" w:rsidRDefault="0043719C" w:rsidP="0043719C">
      <w:pPr>
        <w:pStyle w:val="Pealkiri3"/>
        <w:numPr>
          <w:ilvl w:val="0"/>
          <w:numId w:val="2"/>
        </w:numPr>
        <w:ind w:left="426"/>
        <w:rPr>
          <w:color w:val="00B050"/>
        </w:rPr>
      </w:pPr>
      <w:r>
        <w:rPr>
          <w:color w:val="00B050"/>
        </w:rPr>
        <w:t>Nõuded hinnapakkumuse vormistamisele</w:t>
      </w:r>
    </w:p>
    <w:p w14:paraId="0949870B" w14:textId="77777777" w:rsidR="0043719C" w:rsidRDefault="0043719C" w:rsidP="0043719C">
      <w:pPr>
        <w:pStyle w:val="Loendilik"/>
        <w:numPr>
          <w:ilvl w:val="1"/>
          <w:numId w:val="2"/>
        </w:numPr>
        <w:spacing w:after="120" w:line="264" w:lineRule="auto"/>
        <w:ind w:left="426"/>
        <w:jc w:val="both"/>
      </w:pPr>
      <w:r>
        <w:t xml:space="preserve">Hinnapakkumus peab olema vormistatud Valga Vallavalitsusele ja saadetud e-posti aadressile </w:t>
      </w:r>
      <w:hyperlink r:id="rId10" w:history="1">
        <w:r w:rsidRPr="00B64EAB">
          <w:rPr>
            <w:rStyle w:val="Hperlink"/>
          </w:rPr>
          <w:t>hanked@valga.ee</w:t>
        </w:r>
      </w:hyperlink>
      <w:r>
        <w:t>.</w:t>
      </w:r>
    </w:p>
    <w:p w14:paraId="21853899" w14:textId="0D2E766C" w:rsidR="00AA0082" w:rsidRDefault="0043719C" w:rsidP="00AA0082">
      <w:pPr>
        <w:pStyle w:val="Loendilik"/>
        <w:numPr>
          <w:ilvl w:val="1"/>
          <w:numId w:val="2"/>
        </w:numPr>
        <w:spacing w:after="120" w:line="264" w:lineRule="auto"/>
        <w:ind w:left="426"/>
        <w:jc w:val="both"/>
      </w:pPr>
      <w:r>
        <w:t>Hinnapakkum</w:t>
      </w:r>
      <w:r w:rsidR="00FF2801">
        <w:t>i</w:t>
      </w:r>
      <w:r>
        <w:t xml:space="preserve">sel peavad olema pakkumuse esitaja rekvisiidid (pakkuja ärinimi, </w:t>
      </w:r>
      <w:proofErr w:type="spellStart"/>
      <w:r>
        <w:t>rg</w:t>
      </w:r>
      <w:proofErr w:type="spellEnd"/>
      <w:r>
        <w:t>-kood, aadress, e-post ja kontakttelefon).</w:t>
      </w:r>
    </w:p>
    <w:p w14:paraId="39326DF5" w14:textId="63B58015" w:rsidR="00AA0082" w:rsidRDefault="0043719C" w:rsidP="00AA0082">
      <w:pPr>
        <w:pStyle w:val="Loendilik"/>
        <w:numPr>
          <w:ilvl w:val="1"/>
          <w:numId w:val="2"/>
        </w:numPr>
        <w:spacing w:after="120" w:line="264" w:lineRule="auto"/>
        <w:ind w:left="426"/>
        <w:jc w:val="both"/>
      </w:pPr>
      <w:r>
        <w:t>Pakkum</w:t>
      </w:r>
      <w:r w:rsidR="00FF2801">
        <w:t>ine</w:t>
      </w:r>
      <w:r>
        <w:t xml:space="preserve"> peab kehtima 90 päeva alates pakkumuse esitamise tähtajast.</w:t>
      </w:r>
    </w:p>
    <w:p w14:paraId="673F9178" w14:textId="0F39AAD9" w:rsidR="00AA0082" w:rsidRDefault="0043719C" w:rsidP="00AA0082">
      <w:pPr>
        <w:pStyle w:val="Loendilik"/>
        <w:numPr>
          <w:ilvl w:val="1"/>
          <w:numId w:val="2"/>
        </w:numPr>
        <w:spacing w:after="120" w:line="264" w:lineRule="auto"/>
        <w:ind w:left="426"/>
        <w:jc w:val="both"/>
      </w:pPr>
      <w:r>
        <w:t>Hinnapakku</w:t>
      </w:r>
      <w:r w:rsidR="00FF2801">
        <w:t>mise juurde tuleb lisada materjalid, mis</w:t>
      </w:r>
      <w:r>
        <w:t xml:space="preserve"> pea</w:t>
      </w:r>
      <w:r w:rsidR="00FF2801">
        <w:t>vad</w:t>
      </w:r>
      <w:r>
        <w:t xml:space="preserve"> sisaldama tööde kirjeldust, toodete </w:t>
      </w:r>
      <w:proofErr w:type="spellStart"/>
      <w:r>
        <w:t>visualiseeringut</w:t>
      </w:r>
      <w:proofErr w:type="spellEnd"/>
      <w:r>
        <w:t xml:space="preserve"> ja kasutatavate materjalide spetsifikatsiooni. </w:t>
      </w:r>
    </w:p>
    <w:p w14:paraId="402D4C29" w14:textId="77777777" w:rsidR="00AA0082" w:rsidRDefault="0043719C" w:rsidP="00AA0082">
      <w:pPr>
        <w:pStyle w:val="Loendilik"/>
        <w:numPr>
          <w:ilvl w:val="1"/>
          <w:numId w:val="2"/>
        </w:numPr>
        <w:spacing w:after="120" w:line="264" w:lineRule="auto"/>
        <w:ind w:left="426"/>
        <w:jc w:val="both"/>
      </w:pPr>
      <w:r>
        <w:lastRenderedPageBreak/>
        <w:t>Hinnapakkumuses tuleb eraldi välja tuua projekteerimise hind, elementide hind, ehitus- ja paigaldustööde hind.</w:t>
      </w:r>
    </w:p>
    <w:p w14:paraId="031517A2" w14:textId="1C8BAAB8" w:rsidR="0043719C" w:rsidRDefault="0043719C" w:rsidP="00AA0082">
      <w:pPr>
        <w:pStyle w:val="Loendilik"/>
        <w:numPr>
          <w:ilvl w:val="1"/>
          <w:numId w:val="2"/>
        </w:numPr>
        <w:spacing w:after="120" w:line="264" w:lineRule="auto"/>
        <w:ind w:left="426"/>
        <w:jc w:val="both"/>
      </w:pPr>
      <w:r>
        <w:t>Hinnapakkumuses tuleb välja tuua lõpphind koos käibemaksuga.</w:t>
      </w:r>
    </w:p>
    <w:p w14:paraId="35211296" w14:textId="71DFA0C7" w:rsidR="00FF2801" w:rsidRDefault="00FF2801" w:rsidP="00AA0082">
      <w:pPr>
        <w:pStyle w:val="Loendilik"/>
        <w:numPr>
          <w:ilvl w:val="1"/>
          <w:numId w:val="2"/>
        </w:numPr>
        <w:spacing w:after="120" w:line="264" w:lineRule="auto"/>
        <w:ind w:left="426"/>
        <w:jc w:val="both"/>
      </w:pPr>
      <w:r>
        <w:t>Tööd tuleb teostada k</w:t>
      </w:r>
      <w:r w:rsidR="001B7B33">
        <w:t>uue</w:t>
      </w:r>
      <w:r>
        <w:t xml:space="preserve"> kuu jooksul peale lepingu sõlmimist.</w:t>
      </w:r>
    </w:p>
    <w:p w14:paraId="0255DA2B" w14:textId="77777777" w:rsidR="0043719C" w:rsidRDefault="0043719C" w:rsidP="00AA0082">
      <w:pPr>
        <w:ind w:left="66"/>
        <w:jc w:val="both"/>
      </w:pPr>
    </w:p>
    <w:p w14:paraId="2160E82A" w14:textId="76E4D3E4" w:rsidR="0043719C" w:rsidRPr="0043719C" w:rsidRDefault="0043719C" w:rsidP="0043719C"/>
    <w:sectPr w:rsidR="0043719C" w:rsidRPr="0043719C" w:rsidSect="00D16FF1">
      <w:headerReference w:type="default" r:id="rId11"/>
      <w:pgSz w:w="11906" w:h="16838"/>
      <w:pgMar w:top="1408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86F3" w14:textId="77777777" w:rsidR="00ED3DBA" w:rsidRDefault="00ED3DBA" w:rsidP="00DD1D04">
      <w:pPr>
        <w:spacing w:after="0" w:line="240" w:lineRule="auto"/>
      </w:pPr>
      <w:r>
        <w:separator/>
      </w:r>
    </w:p>
  </w:endnote>
  <w:endnote w:type="continuationSeparator" w:id="0">
    <w:p w14:paraId="43D7BBF4" w14:textId="77777777" w:rsidR="00ED3DBA" w:rsidRDefault="00ED3DBA" w:rsidP="00DD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354B" w14:textId="77777777" w:rsidR="00ED3DBA" w:rsidRDefault="00ED3DBA" w:rsidP="00DD1D04">
      <w:pPr>
        <w:spacing w:after="0" w:line="240" w:lineRule="auto"/>
      </w:pPr>
      <w:r>
        <w:separator/>
      </w:r>
    </w:p>
  </w:footnote>
  <w:footnote w:type="continuationSeparator" w:id="0">
    <w:p w14:paraId="7C9053DA" w14:textId="77777777" w:rsidR="00ED3DBA" w:rsidRDefault="00ED3DBA" w:rsidP="00DD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DD1D04" w14:paraId="024D9013" w14:textId="77777777">
      <w:trPr>
        <w:trHeight w:val="720"/>
      </w:trPr>
      <w:tc>
        <w:tcPr>
          <w:tcW w:w="1667" w:type="pct"/>
        </w:tcPr>
        <w:p w14:paraId="547ED185" w14:textId="77777777" w:rsidR="00DD1D04" w:rsidRDefault="00DD1D04">
          <w:pPr>
            <w:pStyle w:val="Pis"/>
            <w:rPr>
              <w:color w:val="00B050" w:themeColor="accent1"/>
            </w:rPr>
          </w:pPr>
          <w:r>
            <w:rPr>
              <w:noProof/>
              <w:color w:val="00B050" w:themeColor="accent1"/>
              <w:lang w:eastAsia="et-EE"/>
            </w:rPr>
            <w:drawing>
              <wp:anchor distT="0" distB="0" distL="114300" distR="114300" simplePos="0" relativeHeight="251658240" behindDoc="0" locked="0" layoutInCell="1" allowOverlap="1" wp14:anchorId="6E8CC15C" wp14:editId="28E2D01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98800" cy="356400"/>
                <wp:effectExtent l="0" t="0" r="6350" b="5715"/>
                <wp:wrapSquare wrapText="bothSides"/>
                <wp:docPr id="5" name="Pil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420px-Valga_valla_vapp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800" cy="35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olor w:val="00B050" w:themeColor="accent1"/>
            </w:rPr>
            <w:t>VALGA VALLAVALITSUS</w:t>
          </w:r>
        </w:p>
      </w:tc>
      <w:tc>
        <w:tcPr>
          <w:tcW w:w="1667" w:type="pct"/>
        </w:tcPr>
        <w:p w14:paraId="2038C3B2" w14:textId="77777777" w:rsidR="00DD1D04" w:rsidRDefault="00DD1D04">
          <w:pPr>
            <w:pStyle w:val="Pis"/>
            <w:jc w:val="center"/>
            <w:rPr>
              <w:color w:val="00B050" w:themeColor="accent1"/>
            </w:rPr>
          </w:pPr>
        </w:p>
      </w:tc>
      <w:tc>
        <w:tcPr>
          <w:tcW w:w="1666" w:type="pct"/>
        </w:tcPr>
        <w:p w14:paraId="3CB8381D" w14:textId="77777777" w:rsidR="00DD1D04" w:rsidRDefault="00DD1D04">
          <w:pPr>
            <w:pStyle w:val="Pis"/>
            <w:jc w:val="right"/>
            <w:rPr>
              <w:color w:val="00B050" w:themeColor="accent1"/>
            </w:rPr>
          </w:pPr>
          <w:r>
            <w:rPr>
              <w:color w:val="00B050" w:themeColor="accent1"/>
              <w:sz w:val="24"/>
              <w:szCs w:val="24"/>
            </w:rPr>
            <w:fldChar w:fldCharType="begin"/>
          </w:r>
          <w:r>
            <w:rPr>
              <w:color w:val="00B050" w:themeColor="accent1"/>
              <w:sz w:val="24"/>
              <w:szCs w:val="24"/>
            </w:rPr>
            <w:instrText>PAGE   \* MERGEFORMAT</w:instrText>
          </w:r>
          <w:r>
            <w:rPr>
              <w:color w:val="00B050" w:themeColor="accent1"/>
              <w:sz w:val="24"/>
              <w:szCs w:val="24"/>
            </w:rPr>
            <w:fldChar w:fldCharType="separate"/>
          </w:r>
          <w:r w:rsidR="00FF0778">
            <w:rPr>
              <w:noProof/>
              <w:color w:val="00B050" w:themeColor="accent1"/>
              <w:sz w:val="24"/>
              <w:szCs w:val="24"/>
            </w:rPr>
            <w:t>3</w:t>
          </w:r>
          <w:r>
            <w:rPr>
              <w:color w:val="00B050" w:themeColor="accent1"/>
              <w:sz w:val="24"/>
              <w:szCs w:val="24"/>
            </w:rPr>
            <w:fldChar w:fldCharType="end"/>
          </w:r>
        </w:p>
      </w:tc>
    </w:tr>
  </w:tbl>
  <w:p w14:paraId="749CCCB7" w14:textId="77777777" w:rsidR="00DD1D04" w:rsidRDefault="00DD1D04" w:rsidP="00D16FF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7D9"/>
    <w:multiLevelType w:val="multilevel"/>
    <w:tmpl w:val="2F58B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BB447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8E0E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BB400E"/>
    <w:multiLevelType w:val="hybridMultilevel"/>
    <w:tmpl w:val="FEB4FC4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20BD3"/>
    <w:multiLevelType w:val="multilevel"/>
    <w:tmpl w:val="2918E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050BB9"/>
    <w:multiLevelType w:val="multilevel"/>
    <w:tmpl w:val="2F58B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0893F62"/>
    <w:multiLevelType w:val="hybridMultilevel"/>
    <w:tmpl w:val="AC140602"/>
    <w:lvl w:ilvl="0" w:tplc="75BAD22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0785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555241"/>
    <w:multiLevelType w:val="multilevel"/>
    <w:tmpl w:val="A0707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ourier New" w:hAnsi="Courier Ne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D835D8"/>
    <w:multiLevelType w:val="hybridMultilevel"/>
    <w:tmpl w:val="9AA07C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B26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8C603B"/>
    <w:multiLevelType w:val="hybridMultilevel"/>
    <w:tmpl w:val="C2E20EF2"/>
    <w:lvl w:ilvl="0" w:tplc="F348A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B679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AC6620"/>
    <w:multiLevelType w:val="hybridMultilevel"/>
    <w:tmpl w:val="4CCC7C8C"/>
    <w:lvl w:ilvl="0" w:tplc="EF7614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47DA4"/>
    <w:multiLevelType w:val="hybridMultilevel"/>
    <w:tmpl w:val="C1D0F93E"/>
    <w:lvl w:ilvl="0" w:tplc="F348A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A3900"/>
    <w:multiLevelType w:val="multilevel"/>
    <w:tmpl w:val="CE74E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499064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EB159E"/>
    <w:multiLevelType w:val="multilevel"/>
    <w:tmpl w:val="F20A0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8E7E8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9907EA4"/>
    <w:multiLevelType w:val="multilevel"/>
    <w:tmpl w:val="2F58B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5"/>
  </w:num>
  <w:num w:numId="11">
    <w:abstractNumId w:val="1"/>
  </w:num>
  <w:num w:numId="12">
    <w:abstractNumId w:val="12"/>
  </w:num>
  <w:num w:numId="13">
    <w:abstractNumId w:val="16"/>
  </w:num>
  <w:num w:numId="14">
    <w:abstractNumId w:val="7"/>
  </w:num>
  <w:num w:numId="15">
    <w:abstractNumId w:val="17"/>
  </w:num>
  <w:num w:numId="16">
    <w:abstractNumId w:val="2"/>
  </w:num>
  <w:num w:numId="17">
    <w:abstractNumId w:val="18"/>
  </w:num>
  <w:num w:numId="18">
    <w:abstractNumId w:val="1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89"/>
    <w:rsid w:val="000033B9"/>
    <w:rsid w:val="00006FA8"/>
    <w:rsid w:val="000150FB"/>
    <w:rsid w:val="000207B9"/>
    <w:rsid w:val="00026ECA"/>
    <w:rsid w:val="0003412F"/>
    <w:rsid w:val="00042131"/>
    <w:rsid w:val="00044CC7"/>
    <w:rsid w:val="00047E35"/>
    <w:rsid w:val="00053DB7"/>
    <w:rsid w:val="000610CC"/>
    <w:rsid w:val="000615F2"/>
    <w:rsid w:val="00070623"/>
    <w:rsid w:val="0007614F"/>
    <w:rsid w:val="000769CC"/>
    <w:rsid w:val="0007725F"/>
    <w:rsid w:val="00083A56"/>
    <w:rsid w:val="000D0512"/>
    <w:rsid w:val="000D27D6"/>
    <w:rsid w:val="000D31B8"/>
    <w:rsid w:val="000D7377"/>
    <w:rsid w:val="00103692"/>
    <w:rsid w:val="00111289"/>
    <w:rsid w:val="0011334B"/>
    <w:rsid w:val="00113356"/>
    <w:rsid w:val="00114F27"/>
    <w:rsid w:val="00117E7D"/>
    <w:rsid w:val="00127D1E"/>
    <w:rsid w:val="001308D0"/>
    <w:rsid w:val="001404E7"/>
    <w:rsid w:val="0014084B"/>
    <w:rsid w:val="00144EFF"/>
    <w:rsid w:val="001566DE"/>
    <w:rsid w:val="001627E7"/>
    <w:rsid w:val="001713C9"/>
    <w:rsid w:val="00177565"/>
    <w:rsid w:val="001852AF"/>
    <w:rsid w:val="001A12EA"/>
    <w:rsid w:val="001B3CD7"/>
    <w:rsid w:val="001B7B33"/>
    <w:rsid w:val="001C5195"/>
    <w:rsid w:val="001D56F4"/>
    <w:rsid w:val="001E44BF"/>
    <w:rsid w:val="001F10AF"/>
    <w:rsid w:val="00207681"/>
    <w:rsid w:val="002213B9"/>
    <w:rsid w:val="00251CA4"/>
    <w:rsid w:val="0027410C"/>
    <w:rsid w:val="0028081B"/>
    <w:rsid w:val="002D10AC"/>
    <w:rsid w:val="002D2A33"/>
    <w:rsid w:val="002D6A69"/>
    <w:rsid w:val="002F62DD"/>
    <w:rsid w:val="00302A35"/>
    <w:rsid w:val="00306048"/>
    <w:rsid w:val="00315C9F"/>
    <w:rsid w:val="00322CCB"/>
    <w:rsid w:val="003561AE"/>
    <w:rsid w:val="00356ACE"/>
    <w:rsid w:val="00377581"/>
    <w:rsid w:val="00383385"/>
    <w:rsid w:val="003857C4"/>
    <w:rsid w:val="00394600"/>
    <w:rsid w:val="00395B47"/>
    <w:rsid w:val="00397A8B"/>
    <w:rsid w:val="003A377E"/>
    <w:rsid w:val="003C52DE"/>
    <w:rsid w:val="003E73E3"/>
    <w:rsid w:val="003F49BA"/>
    <w:rsid w:val="0040518B"/>
    <w:rsid w:val="0041529B"/>
    <w:rsid w:val="00415F22"/>
    <w:rsid w:val="00416493"/>
    <w:rsid w:val="00417C32"/>
    <w:rsid w:val="004275BD"/>
    <w:rsid w:val="0043719C"/>
    <w:rsid w:val="004611CA"/>
    <w:rsid w:val="0046357C"/>
    <w:rsid w:val="00476BF0"/>
    <w:rsid w:val="00481684"/>
    <w:rsid w:val="00481F70"/>
    <w:rsid w:val="00484784"/>
    <w:rsid w:val="00491F21"/>
    <w:rsid w:val="00492B32"/>
    <w:rsid w:val="004A3FA1"/>
    <w:rsid w:val="00503ED5"/>
    <w:rsid w:val="005060A0"/>
    <w:rsid w:val="00513A28"/>
    <w:rsid w:val="00525A80"/>
    <w:rsid w:val="00525BEF"/>
    <w:rsid w:val="00531AE3"/>
    <w:rsid w:val="0053496A"/>
    <w:rsid w:val="00535BD2"/>
    <w:rsid w:val="005447F2"/>
    <w:rsid w:val="005473CF"/>
    <w:rsid w:val="00550FAA"/>
    <w:rsid w:val="00571A89"/>
    <w:rsid w:val="00587955"/>
    <w:rsid w:val="00593484"/>
    <w:rsid w:val="005A76AC"/>
    <w:rsid w:val="005B5F00"/>
    <w:rsid w:val="005C081D"/>
    <w:rsid w:val="005C44D7"/>
    <w:rsid w:val="005D000F"/>
    <w:rsid w:val="005D0091"/>
    <w:rsid w:val="005D36D7"/>
    <w:rsid w:val="005D384F"/>
    <w:rsid w:val="005E0B6B"/>
    <w:rsid w:val="005E1198"/>
    <w:rsid w:val="005E5E51"/>
    <w:rsid w:val="005F1D2C"/>
    <w:rsid w:val="00605FF8"/>
    <w:rsid w:val="00606663"/>
    <w:rsid w:val="00607E40"/>
    <w:rsid w:val="00613C8A"/>
    <w:rsid w:val="006432F6"/>
    <w:rsid w:val="00645AEC"/>
    <w:rsid w:val="00664A11"/>
    <w:rsid w:val="00670835"/>
    <w:rsid w:val="00671410"/>
    <w:rsid w:val="00673D0E"/>
    <w:rsid w:val="00681E2C"/>
    <w:rsid w:val="00682CCA"/>
    <w:rsid w:val="00685D49"/>
    <w:rsid w:val="006941A0"/>
    <w:rsid w:val="006A2067"/>
    <w:rsid w:val="006A4B30"/>
    <w:rsid w:val="006B223D"/>
    <w:rsid w:val="006B4352"/>
    <w:rsid w:val="006B49E1"/>
    <w:rsid w:val="006B6E68"/>
    <w:rsid w:val="006D7E36"/>
    <w:rsid w:val="006E62B8"/>
    <w:rsid w:val="006E6B65"/>
    <w:rsid w:val="00702F98"/>
    <w:rsid w:val="0072153F"/>
    <w:rsid w:val="00750613"/>
    <w:rsid w:val="00762E24"/>
    <w:rsid w:val="00784DE7"/>
    <w:rsid w:val="00786DA0"/>
    <w:rsid w:val="007A442B"/>
    <w:rsid w:val="007A54BF"/>
    <w:rsid w:val="007B17FC"/>
    <w:rsid w:val="007B20BC"/>
    <w:rsid w:val="007B4177"/>
    <w:rsid w:val="007E5775"/>
    <w:rsid w:val="00801B83"/>
    <w:rsid w:val="00804E74"/>
    <w:rsid w:val="0081108D"/>
    <w:rsid w:val="00832A94"/>
    <w:rsid w:val="008333F0"/>
    <w:rsid w:val="00843E97"/>
    <w:rsid w:val="00897F43"/>
    <w:rsid w:val="008E6318"/>
    <w:rsid w:val="008F6790"/>
    <w:rsid w:val="00907112"/>
    <w:rsid w:val="00920742"/>
    <w:rsid w:val="009370EC"/>
    <w:rsid w:val="0095499F"/>
    <w:rsid w:val="0096197B"/>
    <w:rsid w:val="009C48D6"/>
    <w:rsid w:val="009D7E5C"/>
    <w:rsid w:val="009F2C8F"/>
    <w:rsid w:val="009F7665"/>
    <w:rsid w:val="00A026A5"/>
    <w:rsid w:val="00A074A8"/>
    <w:rsid w:val="00A07F00"/>
    <w:rsid w:val="00A26DD2"/>
    <w:rsid w:val="00A358B5"/>
    <w:rsid w:val="00A44F8E"/>
    <w:rsid w:val="00A65959"/>
    <w:rsid w:val="00A763D3"/>
    <w:rsid w:val="00A94652"/>
    <w:rsid w:val="00AA0082"/>
    <w:rsid w:val="00AA513E"/>
    <w:rsid w:val="00AC2FB5"/>
    <w:rsid w:val="00AC4314"/>
    <w:rsid w:val="00AC4A42"/>
    <w:rsid w:val="00AE17C2"/>
    <w:rsid w:val="00AE63A8"/>
    <w:rsid w:val="00AE6A36"/>
    <w:rsid w:val="00B00E6F"/>
    <w:rsid w:val="00B0425F"/>
    <w:rsid w:val="00B06E35"/>
    <w:rsid w:val="00B144AF"/>
    <w:rsid w:val="00B24E21"/>
    <w:rsid w:val="00B52F6B"/>
    <w:rsid w:val="00B63EF3"/>
    <w:rsid w:val="00B6653F"/>
    <w:rsid w:val="00B7258B"/>
    <w:rsid w:val="00B7304B"/>
    <w:rsid w:val="00B82FD0"/>
    <w:rsid w:val="00B879B2"/>
    <w:rsid w:val="00B934AB"/>
    <w:rsid w:val="00B96CA9"/>
    <w:rsid w:val="00BA0BAC"/>
    <w:rsid w:val="00BA6508"/>
    <w:rsid w:val="00BD05B1"/>
    <w:rsid w:val="00BD6761"/>
    <w:rsid w:val="00BE1162"/>
    <w:rsid w:val="00BE3A61"/>
    <w:rsid w:val="00C13B0D"/>
    <w:rsid w:val="00C408BC"/>
    <w:rsid w:val="00C44632"/>
    <w:rsid w:val="00C4597F"/>
    <w:rsid w:val="00C61775"/>
    <w:rsid w:val="00C7443E"/>
    <w:rsid w:val="00CC030E"/>
    <w:rsid w:val="00CC100F"/>
    <w:rsid w:val="00CC533C"/>
    <w:rsid w:val="00CD25AD"/>
    <w:rsid w:val="00CE67E1"/>
    <w:rsid w:val="00CF225A"/>
    <w:rsid w:val="00CF7DAB"/>
    <w:rsid w:val="00CF7FB5"/>
    <w:rsid w:val="00D01938"/>
    <w:rsid w:val="00D13B5D"/>
    <w:rsid w:val="00D16FF1"/>
    <w:rsid w:val="00D179BF"/>
    <w:rsid w:val="00D449CF"/>
    <w:rsid w:val="00D44A22"/>
    <w:rsid w:val="00D478C0"/>
    <w:rsid w:val="00D56136"/>
    <w:rsid w:val="00D655BD"/>
    <w:rsid w:val="00D753A9"/>
    <w:rsid w:val="00D763F2"/>
    <w:rsid w:val="00D779A8"/>
    <w:rsid w:val="00D961C5"/>
    <w:rsid w:val="00D979B4"/>
    <w:rsid w:val="00DA4D9F"/>
    <w:rsid w:val="00DA79D6"/>
    <w:rsid w:val="00DB14DB"/>
    <w:rsid w:val="00DC39F2"/>
    <w:rsid w:val="00DC79AA"/>
    <w:rsid w:val="00DD1D04"/>
    <w:rsid w:val="00E0445B"/>
    <w:rsid w:val="00E1336D"/>
    <w:rsid w:val="00E178BE"/>
    <w:rsid w:val="00E26532"/>
    <w:rsid w:val="00E273E6"/>
    <w:rsid w:val="00E36B70"/>
    <w:rsid w:val="00E43B56"/>
    <w:rsid w:val="00E71F33"/>
    <w:rsid w:val="00E85A39"/>
    <w:rsid w:val="00EA4908"/>
    <w:rsid w:val="00EA5AD2"/>
    <w:rsid w:val="00EC323D"/>
    <w:rsid w:val="00ED024C"/>
    <w:rsid w:val="00ED0699"/>
    <w:rsid w:val="00ED3DBA"/>
    <w:rsid w:val="00EF158C"/>
    <w:rsid w:val="00EF2A94"/>
    <w:rsid w:val="00F02549"/>
    <w:rsid w:val="00F02B7C"/>
    <w:rsid w:val="00F101AD"/>
    <w:rsid w:val="00F17B4C"/>
    <w:rsid w:val="00F2053F"/>
    <w:rsid w:val="00F27255"/>
    <w:rsid w:val="00F3502C"/>
    <w:rsid w:val="00F63E7B"/>
    <w:rsid w:val="00F71167"/>
    <w:rsid w:val="00F96762"/>
    <w:rsid w:val="00FB572F"/>
    <w:rsid w:val="00FB6811"/>
    <w:rsid w:val="00FC1AF2"/>
    <w:rsid w:val="00FC256C"/>
    <w:rsid w:val="00FC5D69"/>
    <w:rsid w:val="00FC7565"/>
    <w:rsid w:val="00FD395A"/>
    <w:rsid w:val="00FD4D5F"/>
    <w:rsid w:val="00FE0932"/>
    <w:rsid w:val="00FE2FD8"/>
    <w:rsid w:val="00FF05E5"/>
    <w:rsid w:val="00FF0778"/>
    <w:rsid w:val="00FF2801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520E0"/>
  <w15:docId w15:val="{BAD5FBF9-5138-4C80-8474-DDBCF54F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50FB"/>
  </w:style>
  <w:style w:type="paragraph" w:styleId="Pealkiri1">
    <w:name w:val="heading 1"/>
    <w:basedOn w:val="Normaallaad"/>
    <w:next w:val="Normaallaad"/>
    <w:link w:val="Pealkiri1Mrk"/>
    <w:uiPriority w:val="9"/>
    <w:qFormat/>
    <w:rsid w:val="000150F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833B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150F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0150F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150F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150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150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150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150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150F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link w:val="PealkiriMrk"/>
    <w:uiPriority w:val="10"/>
    <w:qFormat/>
    <w:rsid w:val="000150FB"/>
    <w:pPr>
      <w:pBdr>
        <w:top w:val="single" w:sz="6" w:space="8" w:color="387025" w:themeColor="accent3"/>
        <w:bottom w:val="single" w:sz="6" w:space="8" w:color="38702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87025" w:themeColor="text2"/>
      <w:spacing w:val="30"/>
      <w:sz w:val="72"/>
      <w:szCs w:val="72"/>
    </w:rPr>
  </w:style>
  <w:style w:type="character" w:customStyle="1" w:styleId="PealkiriMrk">
    <w:name w:val="Pealkiri Märk"/>
    <w:basedOn w:val="Liguvaikefont"/>
    <w:link w:val="Pealkiri"/>
    <w:uiPriority w:val="10"/>
    <w:rsid w:val="000150FB"/>
    <w:rPr>
      <w:rFonts w:asciiTheme="majorHAnsi" w:eastAsiaTheme="majorEastAsia" w:hAnsiTheme="majorHAnsi" w:cstheme="majorBidi"/>
      <w:caps/>
      <w:color w:val="387025" w:themeColor="text2"/>
      <w:spacing w:val="30"/>
      <w:sz w:val="72"/>
      <w:szCs w:val="72"/>
    </w:rPr>
  </w:style>
  <w:style w:type="character" w:customStyle="1" w:styleId="Pealkiri1Mrk">
    <w:name w:val="Pealkiri 1 Märk"/>
    <w:basedOn w:val="Liguvaikefont"/>
    <w:link w:val="Pealkiri1"/>
    <w:uiPriority w:val="9"/>
    <w:rsid w:val="000150FB"/>
    <w:rPr>
      <w:rFonts w:asciiTheme="majorHAnsi" w:eastAsiaTheme="majorEastAsia" w:hAnsiTheme="majorHAnsi" w:cstheme="majorBidi"/>
      <w:color w:val="00833B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0150FB"/>
    <w:rPr>
      <w:rFonts w:asciiTheme="majorHAnsi" w:eastAsiaTheme="majorEastAsia" w:hAnsiTheme="majorHAnsi" w:cstheme="majorBidi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rsid w:val="000150FB"/>
    <w:rPr>
      <w:rFonts w:asciiTheme="majorHAnsi" w:eastAsiaTheme="majorEastAsia" w:hAnsiTheme="majorHAnsi" w:cstheme="majorBidi"/>
      <w:sz w:val="32"/>
      <w:szCs w:val="32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150F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150FB"/>
    <w:rPr>
      <w:rFonts w:asciiTheme="majorHAnsi" w:eastAsiaTheme="majorEastAsia" w:hAnsiTheme="majorHAnsi" w:cstheme="majorBidi"/>
      <w:sz w:val="28"/>
      <w:szCs w:val="28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150F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150FB"/>
    <w:rPr>
      <w:rFonts w:asciiTheme="majorHAnsi" w:eastAsiaTheme="majorEastAsia" w:hAnsiTheme="majorHAnsi" w:cstheme="majorBidi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150F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150FB"/>
    <w:rPr>
      <w:b/>
      <w:bCs/>
      <w:i/>
      <w:iCs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0150F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150FB"/>
    <w:pPr>
      <w:numPr>
        <w:ilvl w:val="1"/>
      </w:numPr>
      <w:jc w:val="center"/>
    </w:pPr>
    <w:rPr>
      <w:color w:val="387025" w:themeColor="text2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150FB"/>
    <w:rPr>
      <w:color w:val="387025" w:themeColor="text2"/>
      <w:sz w:val="28"/>
      <w:szCs w:val="28"/>
    </w:rPr>
  </w:style>
  <w:style w:type="character" w:styleId="Tugev">
    <w:name w:val="Strong"/>
    <w:basedOn w:val="Liguvaikefont"/>
    <w:uiPriority w:val="22"/>
    <w:qFormat/>
    <w:rsid w:val="000150FB"/>
    <w:rPr>
      <w:b/>
      <w:bCs/>
    </w:rPr>
  </w:style>
  <w:style w:type="character" w:styleId="Rhutus">
    <w:name w:val="Emphasis"/>
    <w:basedOn w:val="Liguvaikefont"/>
    <w:uiPriority w:val="20"/>
    <w:qFormat/>
    <w:rsid w:val="000150FB"/>
    <w:rPr>
      <w:i/>
      <w:iCs/>
      <w:color w:val="000000" w:themeColor="text1"/>
    </w:rPr>
  </w:style>
  <w:style w:type="paragraph" w:styleId="Vahedeta">
    <w:name w:val="No Spacing"/>
    <w:uiPriority w:val="1"/>
    <w:qFormat/>
    <w:rsid w:val="000150FB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0150FB"/>
    <w:pPr>
      <w:spacing w:before="160"/>
      <w:ind w:left="720" w:right="720"/>
      <w:jc w:val="center"/>
    </w:pPr>
    <w:rPr>
      <w:i/>
      <w:iCs/>
      <w:color w:val="29531B" w:themeColor="accent3" w:themeShade="BF"/>
      <w:sz w:val="24"/>
      <w:szCs w:val="24"/>
    </w:rPr>
  </w:style>
  <w:style w:type="character" w:customStyle="1" w:styleId="TsitaatMrk">
    <w:name w:val="Tsitaat Märk"/>
    <w:basedOn w:val="Liguvaikefont"/>
    <w:link w:val="Tsitaat"/>
    <w:uiPriority w:val="29"/>
    <w:rsid w:val="000150FB"/>
    <w:rPr>
      <w:i/>
      <w:iCs/>
      <w:color w:val="29531B" w:themeColor="accent3" w:themeShade="BF"/>
      <w:sz w:val="24"/>
      <w:szCs w:val="24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150F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833B" w:themeColor="accent1" w:themeShade="BF"/>
      <w:sz w:val="28"/>
      <w:szCs w:val="28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150FB"/>
    <w:rPr>
      <w:rFonts w:asciiTheme="majorHAnsi" w:eastAsiaTheme="majorEastAsia" w:hAnsiTheme="majorHAnsi" w:cstheme="majorBidi"/>
      <w:caps/>
      <w:color w:val="00833B" w:themeColor="accent1" w:themeShade="BF"/>
      <w:sz w:val="28"/>
      <w:szCs w:val="28"/>
    </w:rPr>
  </w:style>
  <w:style w:type="character" w:styleId="Vaevumrgatavrhutus">
    <w:name w:val="Subtle Emphasis"/>
    <w:basedOn w:val="Liguvaikefont"/>
    <w:uiPriority w:val="19"/>
    <w:qFormat/>
    <w:rsid w:val="000150FB"/>
    <w:rPr>
      <w:i/>
      <w:iCs/>
      <w:color w:val="595959" w:themeColor="text1" w:themeTint="A6"/>
    </w:rPr>
  </w:style>
  <w:style w:type="character" w:styleId="Selgeltmrgatavrhutus">
    <w:name w:val="Intense Emphasis"/>
    <w:basedOn w:val="Liguvaikefont"/>
    <w:uiPriority w:val="21"/>
    <w:qFormat/>
    <w:rsid w:val="000150FB"/>
    <w:rPr>
      <w:b/>
      <w:bCs/>
      <w:i/>
      <w:iCs/>
      <w:color w:val="auto"/>
    </w:rPr>
  </w:style>
  <w:style w:type="character" w:styleId="Vaevumrgatavviide">
    <w:name w:val="Subtle Reference"/>
    <w:basedOn w:val="Liguvaikefont"/>
    <w:uiPriority w:val="31"/>
    <w:qFormat/>
    <w:rsid w:val="000150F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elgeltmrgatavviide">
    <w:name w:val="Intense Reference"/>
    <w:basedOn w:val="Liguvaikefont"/>
    <w:uiPriority w:val="32"/>
    <w:qFormat/>
    <w:rsid w:val="000150FB"/>
    <w:rPr>
      <w:b/>
      <w:bCs/>
      <w:caps w:val="0"/>
      <w:smallCaps/>
      <w:color w:val="auto"/>
      <w:spacing w:val="0"/>
      <w:u w:val="single"/>
    </w:rPr>
  </w:style>
  <w:style w:type="character" w:styleId="Raamatupealkiri">
    <w:name w:val="Book Title"/>
    <w:basedOn w:val="Liguvaikefont"/>
    <w:uiPriority w:val="33"/>
    <w:qFormat/>
    <w:rsid w:val="000150FB"/>
    <w:rPr>
      <w:b/>
      <w:bCs/>
      <w:caps w:val="0"/>
      <w:smallCaps/>
      <w:spacing w:val="0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0150FB"/>
    <w:pPr>
      <w:outlineLvl w:val="9"/>
    </w:pPr>
  </w:style>
  <w:style w:type="paragraph" w:styleId="Pis">
    <w:name w:val="header"/>
    <w:basedOn w:val="Normaallaad"/>
    <w:link w:val="PisMrk"/>
    <w:uiPriority w:val="99"/>
    <w:unhideWhenUsed/>
    <w:rsid w:val="00DD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D1D04"/>
  </w:style>
  <w:style w:type="paragraph" w:styleId="Jalus">
    <w:name w:val="footer"/>
    <w:basedOn w:val="Normaallaad"/>
    <w:link w:val="JalusMrk"/>
    <w:uiPriority w:val="99"/>
    <w:unhideWhenUsed/>
    <w:rsid w:val="00DD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D1D04"/>
  </w:style>
  <w:style w:type="paragraph" w:styleId="Loendilik">
    <w:name w:val="List Paragraph"/>
    <w:basedOn w:val="Normaallaad"/>
    <w:uiPriority w:val="34"/>
    <w:qFormat/>
    <w:rsid w:val="00F02549"/>
    <w:pPr>
      <w:ind w:left="720"/>
      <w:contextualSpacing/>
    </w:pPr>
  </w:style>
  <w:style w:type="table" w:styleId="Kontuurtabel">
    <w:name w:val="Table Grid"/>
    <w:basedOn w:val="Normaaltabel"/>
    <w:uiPriority w:val="39"/>
    <w:rsid w:val="001F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DC39F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C39F2"/>
    <w:pPr>
      <w:spacing w:line="240" w:lineRule="auto"/>
    </w:pPr>
  </w:style>
  <w:style w:type="character" w:customStyle="1" w:styleId="KommentaaritekstMrk">
    <w:name w:val="Kommentaari tekst Märk"/>
    <w:basedOn w:val="Liguvaikefont"/>
    <w:link w:val="Kommentaaritekst"/>
    <w:uiPriority w:val="99"/>
    <w:rsid w:val="00DC39F2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C39F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C39F2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C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C39F2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BD6761"/>
    <w:rPr>
      <w:color w:val="7CCA62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BD676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C13B0D"/>
    <w:rPr>
      <w:color w:val="7CCA62" w:themeColor="followedHyperlink"/>
      <w:u w:val="single"/>
    </w:rPr>
  </w:style>
  <w:style w:type="character" w:customStyle="1" w:styleId="tyhik">
    <w:name w:val="tyhik"/>
    <w:basedOn w:val="Liguvaikefont"/>
    <w:rsid w:val="00BA6508"/>
  </w:style>
  <w:style w:type="paragraph" w:styleId="Normaallaadveeb">
    <w:name w:val="Normal (Web)"/>
    <w:basedOn w:val="Normaallaad"/>
    <w:uiPriority w:val="99"/>
    <w:semiHidden/>
    <w:unhideWhenUsed/>
    <w:rsid w:val="00BD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5B5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nked@valga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ilisa/1230/2202/1020/SiM_m10_lisa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Kohandatud 1">
      <a:dk1>
        <a:sysClr val="windowText" lastClr="000000"/>
      </a:dk1>
      <a:lt1>
        <a:sysClr val="window" lastClr="FFFFFF"/>
      </a:lt1>
      <a:dk2>
        <a:srgbClr val="387025"/>
      </a:dk2>
      <a:lt2>
        <a:srgbClr val="BCFFDA"/>
      </a:lt2>
      <a:accent1>
        <a:srgbClr val="00B050"/>
      </a:accent1>
      <a:accent2>
        <a:srgbClr val="92D050"/>
      </a:accent2>
      <a:accent3>
        <a:srgbClr val="387025"/>
      </a:accent3>
      <a:accent4>
        <a:srgbClr val="0B9B74"/>
      </a:accent4>
      <a:accent5>
        <a:srgbClr val="7CCA62"/>
      </a:accent5>
      <a:accent6>
        <a:srgbClr val="A5C249"/>
      </a:accent6>
      <a:hlink>
        <a:srgbClr val="7CCA62"/>
      </a:hlink>
      <a:folHlink>
        <a:srgbClr val="7CCA6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407E-B3E4-4A40-BF24-CAD59FA8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613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 Hingla</dc:creator>
  <cp:keywords/>
  <dc:description/>
  <cp:lastModifiedBy>Urmas Möldre</cp:lastModifiedBy>
  <cp:revision>3</cp:revision>
  <dcterms:created xsi:type="dcterms:W3CDTF">2021-10-06T06:55:00Z</dcterms:created>
  <dcterms:modified xsi:type="dcterms:W3CDTF">2021-10-06T06:56:00Z</dcterms:modified>
</cp:coreProperties>
</file>