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EFB7" w14:textId="77777777" w:rsidR="007A3E03" w:rsidRPr="00CD2E00" w:rsidRDefault="007A3E03" w:rsidP="007A3E03">
      <w:pPr>
        <w:jc w:val="center"/>
        <w:rPr>
          <w:rFonts w:ascii="Times New Roman" w:hAnsi="Times New Roman" w:cs="Times New Roman"/>
          <w:b/>
          <w:sz w:val="26"/>
          <w:szCs w:val="26"/>
          <w:lang w:val="et-EE"/>
        </w:rPr>
      </w:pPr>
      <w:r w:rsidRPr="00CD2E00">
        <w:rPr>
          <w:rFonts w:ascii="Times New Roman" w:hAnsi="Times New Roman" w:cs="Times New Roman"/>
          <w:b/>
          <w:sz w:val="26"/>
          <w:szCs w:val="26"/>
          <w:lang w:val="et-EE"/>
        </w:rPr>
        <w:t>PAKKUMUSKUTSE</w:t>
      </w:r>
    </w:p>
    <w:p w14:paraId="0066FAD4" w14:textId="232257F3" w:rsidR="007A3E03" w:rsidRDefault="007A3E03" w:rsidP="007A3E03">
      <w:pPr>
        <w:spacing w:after="60"/>
        <w:jc w:val="center"/>
        <w:rPr>
          <w:rFonts w:ascii="Times New Roman" w:hAnsi="Times New Roman" w:cs="Times New Roman"/>
          <w:bCs/>
          <w:lang w:val="et-EE"/>
        </w:rPr>
      </w:pPr>
      <w:r w:rsidRPr="009D39FD">
        <w:rPr>
          <w:rFonts w:ascii="Times New Roman" w:hAnsi="Times New Roman" w:cs="Times New Roman"/>
          <w:bCs/>
          <w:lang w:val="et-EE"/>
        </w:rPr>
        <w:t xml:space="preserve"> (edaspidi hange)</w:t>
      </w:r>
    </w:p>
    <w:p w14:paraId="0580D82D" w14:textId="3AF1E7A7" w:rsidR="00E228BF" w:rsidRDefault="00E228BF" w:rsidP="007A3E03">
      <w:pPr>
        <w:spacing w:after="60"/>
        <w:jc w:val="center"/>
        <w:rPr>
          <w:rFonts w:ascii="Times New Roman" w:hAnsi="Times New Roman" w:cs="Times New Roman"/>
          <w:bCs/>
          <w:lang w:val="et-EE"/>
        </w:rPr>
      </w:pPr>
    </w:p>
    <w:p w14:paraId="4CD8EBB6" w14:textId="77777777" w:rsidR="00E228BF" w:rsidRPr="00E228BF" w:rsidRDefault="00E228BF" w:rsidP="00E228BF">
      <w:pPr>
        <w:tabs>
          <w:tab w:val="num" w:pos="644"/>
        </w:tabs>
        <w:spacing w:after="60"/>
        <w:jc w:val="both"/>
        <w:rPr>
          <w:rFonts w:ascii="Times New Roman" w:eastAsia="Times New Roman" w:hAnsi="Times New Roman" w:cs="Times New Roman"/>
          <w:lang w:val="et-EE" w:eastAsia="et-EE"/>
        </w:rPr>
      </w:pPr>
      <w:r w:rsidRPr="00E228BF">
        <w:rPr>
          <w:rFonts w:ascii="Times New Roman" w:eastAsia="Times New Roman" w:hAnsi="Times New Roman" w:cs="Times New Roman"/>
          <w:lang w:val="et-EE" w:eastAsia="et-EE"/>
        </w:rPr>
        <w:t xml:space="preserve">Hankija teeb ettepaneku kõigile hankelepingu esemest huvitatud isikutele esitada pakkumus vastavalt käesolevas dokumendis sätestatud tingimustele. </w:t>
      </w:r>
    </w:p>
    <w:p w14:paraId="09B1451A" w14:textId="77777777" w:rsidR="007A3E03" w:rsidRPr="00CD2E00" w:rsidRDefault="007A3E03" w:rsidP="00E228BF">
      <w:pPr>
        <w:spacing w:after="60"/>
        <w:rPr>
          <w:rFonts w:ascii="Times New Roman" w:hAnsi="Times New Roman" w:cs="Times New Roman"/>
          <w:b/>
          <w:sz w:val="23"/>
          <w:szCs w:val="23"/>
          <w:lang w:val="et-EE"/>
        </w:rPr>
      </w:pPr>
    </w:p>
    <w:p w14:paraId="70B49EC1" w14:textId="77777777" w:rsidR="007A3E03" w:rsidRPr="00CD2E00" w:rsidRDefault="007A3E03" w:rsidP="007A3E03">
      <w:pPr>
        <w:spacing w:after="60"/>
        <w:jc w:val="both"/>
        <w:rPr>
          <w:rFonts w:ascii="Times New Roman" w:hAnsi="Times New Roman" w:cs="Times New Roman"/>
          <w:b/>
          <w:lang w:val="et-EE"/>
        </w:rPr>
      </w:pPr>
      <w:r w:rsidRPr="00CD2E00">
        <w:rPr>
          <w:rFonts w:ascii="Times New Roman" w:hAnsi="Times New Roman" w:cs="Times New Roman"/>
          <w:b/>
          <w:sz w:val="23"/>
          <w:szCs w:val="23"/>
          <w:lang w:val="et-EE"/>
        </w:rPr>
        <w:t xml:space="preserve">1. </w:t>
      </w:r>
      <w:r w:rsidRPr="00CD2E00">
        <w:rPr>
          <w:rFonts w:ascii="Times New Roman" w:hAnsi="Times New Roman" w:cs="Times New Roman"/>
          <w:b/>
          <w:lang w:val="et-EE"/>
        </w:rPr>
        <w:t>ÜLDANDMED</w:t>
      </w:r>
    </w:p>
    <w:tbl>
      <w:tblPr>
        <w:tblStyle w:val="Kontuurtabel"/>
        <w:tblW w:w="9497" w:type="dxa"/>
        <w:tblInd w:w="137" w:type="dxa"/>
        <w:tblLook w:val="04A0" w:firstRow="1" w:lastRow="0" w:firstColumn="1" w:lastColumn="0" w:noHBand="0" w:noVBand="1"/>
      </w:tblPr>
      <w:tblGrid>
        <w:gridCol w:w="636"/>
        <w:gridCol w:w="3206"/>
        <w:gridCol w:w="5655"/>
      </w:tblGrid>
      <w:tr w:rsidR="007A3E03" w:rsidRPr="007A3E03" w14:paraId="387FBBAD" w14:textId="77777777" w:rsidTr="007A3E03">
        <w:trPr>
          <w:trHeight w:val="1676"/>
        </w:trPr>
        <w:tc>
          <w:tcPr>
            <w:tcW w:w="619" w:type="dxa"/>
          </w:tcPr>
          <w:p w14:paraId="5C3B560D" w14:textId="77777777" w:rsidR="007A3E03" w:rsidRPr="007A3E03" w:rsidRDefault="007A3E03" w:rsidP="00C7417C">
            <w:pPr>
              <w:spacing w:after="60"/>
              <w:jc w:val="center"/>
              <w:rPr>
                <w:lang w:val="et-EE"/>
              </w:rPr>
            </w:pPr>
            <w:r w:rsidRPr="007A3E03">
              <w:rPr>
                <w:lang w:val="et-EE"/>
              </w:rPr>
              <w:t>1.1</w:t>
            </w:r>
          </w:p>
        </w:tc>
        <w:tc>
          <w:tcPr>
            <w:tcW w:w="3208" w:type="dxa"/>
          </w:tcPr>
          <w:p w14:paraId="6B611CB1" w14:textId="77777777" w:rsidR="007A3E03" w:rsidRPr="007A3E03" w:rsidRDefault="007A3E03" w:rsidP="00C7417C">
            <w:pPr>
              <w:spacing w:after="60"/>
              <w:rPr>
                <w:b/>
                <w:bCs/>
                <w:lang w:val="et-EE"/>
              </w:rPr>
            </w:pPr>
            <w:r w:rsidRPr="007A3E03">
              <w:rPr>
                <w:b/>
                <w:bCs/>
                <w:lang w:val="et-EE"/>
              </w:rPr>
              <w:t>HANKIJA</w:t>
            </w:r>
          </w:p>
        </w:tc>
        <w:tc>
          <w:tcPr>
            <w:tcW w:w="5670" w:type="dxa"/>
          </w:tcPr>
          <w:p w14:paraId="33D9758F" w14:textId="2BEE358D" w:rsidR="007A3E03" w:rsidRPr="007A3E03" w:rsidRDefault="000570D2" w:rsidP="007A3E03">
            <w:pPr>
              <w:jc w:val="both"/>
              <w:rPr>
                <w:rFonts w:eastAsia="Times New Roman"/>
                <w:lang w:val="et-EE"/>
              </w:rPr>
            </w:pPr>
            <w:r>
              <w:rPr>
                <w:rFonts w:eastAsia="Times New Roman"/>
                <w:lang w:val="et-EE"/>
              </w:rPr>
              <w:t>Valga Töötute Aktiviseerimiskeskus</w:t>
            </w:r>
          </w:p>
        </w:tc>
      </w:tr>
      <w:tr w:rsidR="007A3E03" w:rsidRPr="007A3E03" w14:paraId="464AE006" w14:textId="77777777" w:rsidTr="00C7417C">
        <w:tc>
          <w:tcPr>
            <w:tcW w:w="619" w:type="dxa"/>
          </w:tcPr>
          <w:p w14:paraId="174FB5B1" w14:textId="77777777" w:rsidR="007A3E03" w:rsidRPr="007A3E03" w:rsidRDefault="007A3E03" w:rsidP="00C7417C">
            <w:pPr>
              <w:spacing w:after="60"/>
              <w:jc w:val="center"/>
              <w:rPr>
                <w:lang w:val="et-EE"/>
              </w:rPr>
            </w:pPr>
            <w:r w:rsidRPr="007A3E03">
              <w:rPr>
                <w:lang w:val="et-EE"/>
              </w:rPr>
              <w:t>1.2</w:t>
            </w:r>
          </w:p>
        </w:tc>
        <w:tc>
          <w:tcPr>
            <w:tcW w:w="3208" w:type="dxa"/>
          </w:tcPr>
          <w:p w14:paraId="67F9F29B" w14:textId="1659DF71" w:rsidR="007A3E03" w:rsidRPr="007A3E03" w:rsidRDefault="007A3E03" w:rsidP="00C7417C">
            <w:pPr>
              <w:spacing w:after="60"/>
              <w:jc w:val="both"/>
              <w:rPr>
                <w:lang w:val="et-EE"/>
              </w:rPr>
            </w:pPr>
            <w:r w:rsidRPr="007A3E03">
              <w:rPr>
                <w:lang w:val="et-EE"/>
              </w:rPr>
              <w:t>Hanke nimetus</w:t>
            </w:r>
            <w:r w:rsidR="00E228BF">
              <w:rPr>
                <w:lang w:val="et-EE"/>
              </w:rPr>
              <w:t>, hankelepingu ese</w:t>
            </w:r>
            <w:r w:rsidRPr="007A3E03">
              <w:rPr>
                <w:lang w:val="et-EE"/>
              </w:rPr>
              <w:t xml:space="preserve"> ja lühikirjeldus </w:t>
            </w:r>
          </w:p>
        </w:tc>
        <w:tc>
          <w:tcPr>
            <w:tcW w:w="5670" w:type="dxa"/>
          </w:tcPr>
          <w:p w14:paraId="1EA42C1B" w14:textId="4FE17FA2" w:rsidR="007A3E03" w:rsidRPr="00E228BF" w:rsidRDefault="007A3E03" w:rsidP="00C7417C">
            <w:pPr>
              <w:spacing w:after="60"/>
              <w:rPr>
                <w:rFonts w:eastAsia="Times New Roman"/>
                <w:b/>
                <w:lang w:val="et-EE"/>
              </w:rPr>
            </w:pPr>
            <w:bookmarkStart w:id="0" w:name="_Hlk521330802"/>
            <w:r w:rsidRPr="00E228BF">
              <w:rPr>
                <w:rFonts w:eastAsia="Times New Roman"/>
                <w:b/>
                <w:lang w:val="et-EE"/>
              </w:rPr>
              <w:t>„</w:t>
            </w:r>
            <w:bookmarkEnd w:id="0"/>
            <w:r w:rsidRPr="00E228BF">
              <w:rPr>
                <w:rFonts w:eastAsia="Times New Roman"/>
                <w:b/>
                <w:lang w:val="et-EE"/>
              </w:rPr>
              <w:t>Isikukeskse erihoolekande teenusmudeli rakendamine</w:t>
            </w:r>
            <w:r w:rsidR="009D39FD">
              <w:rPr>
                <w:rFonts w:eastAsia="Times New Roman"/>
                <w:b/>
                <w:lang w:val="et-EE"/>
              </w:rPr>
              <w:t xml:space="preserve"> Valga vallas </w:t>
            </w:r>
            <w:r w:rsidRPr="00E228BF">
              <w:rPr>
                <w:rFonts w:eastAsia="Times New Roman"/>
                <w:b/>
              </w:rPr>
              <w:t>202</w:t>
            </w:r>
            <w:r w:rsidR="00581500">
              <w:rPr>
                <w:rFonts w:eastAsia="Times New Roman"/>
                <w:b/>
              </w:rPr>
              <w:t>3-2024</w:t>
            </w:r>
            <w:r w:rsidRPr="00E228BF">
              <w:rPr>
                <w:rFonts w:eastAsia="Times New Roman"/>
                <w:b/>
                <w:lang w:val="et-EE"/>
              </w:rPr>
              <w:t>“</w:t>
            </w:r>
          </w:p>
          <w:p w14:paraId="55E515D6" w14:textId="156BCC66" w:rsidR="00477437" w:rsidRPr="008732C4" w:rsidRDefault="007A3E03" w:rsidP="00477437">
            <w:pPr>
              <w:spacing w:after="60"/>
              <w:rPr>
                <w:b/>
                <w:bCs/>
                <w:lang w:val="et-EE"/>
              </w:rPr>
            </w:pPr>
            <w:r w:rsidRPr="008732C4">
              <w:rPr>
                <w:rStyle w:val="Tugev"/>
                <w:b w:val="0"/>
                <w:bCs w:val="0"/>
                <w:lang w:val="et-EE"/>
              </w:rPr>
              <w:t>Hankija osaleb SKA konkursil "Isikukeskse erihoolekande teenusmudeli rakendamine kohalikus omavalitsuses</w:t>
            </w:r>
            <w:r w:rsidR="008732C4">
              <w:rPr>
                <w:rStyle w:val="Tugev"/>
                <w:b w:val="0"/>
                <w:bCs w:val="0"/>
                <w:lang w:val="et-EE"/>
              </w:rPr>
              <w:t xml:space="preserve"> </w:t>
            </w:r>
            <w:r w:rsidR="008732C4" w:rsidRPr="008732C4">
              <w:rPr>
                <w:rStyle w:val="Tugev"/>
                <w:b w:val="0"/>
                <w:bCs w:val="0"/>
              </w:rPr>
              <w:t>202</w:t>
            </w:r>
            <w:r w:rsidR="00581500">
              <w:rPr>
                <w:rStyle w:val="Tugev"/>
                <w:b w:val="0"/>
                <w:bCs w:val="0"/>
              </w:rPr>
              <w:t>3-2024</w:t>
            </w:r>
            <w:r w:rsidRPr="008732C4">
              <w:rPr>
                <w:rStyle w:val="Tugev"/>
                <w:b w:val="0"/>
                <w:bCs w:val="0"/>
                <w:lang w:val="et-EE"/>
              </w:rPr>
              <w:t>“, mille tarvis soovib osta teenuse komponentide osutamist.</w:t>
            </w:r>
          </w:p>
          <w:p w14:paraId="7901FF45" w14:textId="681C655A" w:rsidR="00477437" w:rsidRDefault="00477437" w:rsidP="00477437">
            <w:pPr>
              <w:spacing w:after="160" w:line="259" w:lineRule="auto"/>
              <w:jc w:val="both"/>
              <w:rPr>
                <w:rFonts w:eastAsia="Times New Roman"/>
                <w:lang w:val="et-EE"/>
              </w:rPr>
            </w:pPr>
            <w:r w:rsidRPr="00477437">
              <w:rPr>
                <w:rFonts w:eastAsia="Times New Roman"/>
                <w:lang w:val="et-EE"/>
              </w:rPr>
              <w:t>Hanke esemeks</w:t>
            </w:r>
            <w:r w:rsidR="001640A8">
              <w:rPr>
                <w:rFonts w:eastAsia="Times New Roman"/>
                <w:lang w:val="et-EE"/>
              </w:rPr>
              <w:t xml:space="preserve"> </w:t>
            </w:r>
            <w:r w:rsidRPr="00571B33">
              <w:rPr>
                <w:rFonts w:eastAsia="Times New Roman"/>
                <w:b/>
                <w:bCs/>
                <w:lang w:val="et-EE"/>
              </w:rPr>
              <w:t>lisatoetuse osutamine</w:t>
            </w:r>
            <w:r w:rsidRPr="00477437">
              <w:rPr>
                <w:rFonts w:eastAsia="Times New Roman"/>
                <w:lang w:val="et-EE"/>
              </w:rPr>
              <w:t xml:space="preserve"> pilootprojektis „Isikukeskse erihoolekande teenusmudeli rakendamine</w:t>
            </w:r>
            <w:r w:rsidR="009D39FD">
              <w:rPr>
                <w:rFonts w:eastAsia="Times New Roman"/>
                <w:lang w:val="et-EE"/>
              </w:rPr>
              <w:t xml:space="preserve"> Valga vallas </w:t>
            </w:r>
            <w:r w:rsidRPr="00477437">
              <w:rPr>
                <w:rFonts w:eastAsia="Times New Roman"/>
                <w:lang w:val="et-EE"/>
              </w:rPr>
              <w:t>202</w:t>
            </w:r>
            <w:r w:rsidR="00581500">
              <w:rPr>
                <w:rFonts w:eastAsia="Times New Roman"/>
                <w:lang w:val="et-EE"/>
              </w:rPr>
              <w:t>3-2024</w:t>
            </w:r>
            <w:r w:rsidRPr="00477437">
              <w:rPr>
                <w:rFonts w:eastAsia="Times New Roman"/>
                <w:lang w:val="et-EE"/>
              </w:rPr>
              <w:t>“</w:t>
            </w:r>
            <w:r w:rsidR="00227F3C">
              <w:rPr>
                <w:rFonts w:eastAsia="Times New Roman"/>
                <w:lang w:val="et-EE"/>
              </w:rPr>
              <w:t xml:space="preserve"> (edaspidi projekt) </w:t>
            </w:r>
            <w:r w:rsidR="009D39FD">
              <w:rPr>
                <w:rFonts w:eastAsia="Times New Roman"/>
                <w:lang w:val="et-EE"/>
              </w:rPr>
              <w:t xml:space="preserve">Valga </w:t>
            </w:r>
            <w:r w:rsidRPr="00477437">
              <w:rPr>
                <w:rFonts w:eastAsia="Times New Roman"/>
                <w:lang w:val="et-EE"/>
              </w:rPr>
              <w:t xml:space="preserve">valla haldusterritooriumil perioodil </w:t>
            </w:r>
            <w:r w:rsidRPr="00571B33">
              <w:rPr>
                <w:rFonts w:eastAsia="Times New Roman"/>
                <w:b/>
                <w:bCs/>
                <w:lang w:val="et-EE"/>
              </w:rPr>
              <w:t>0</w:t>
            </w:r>
            <w:r w:rsidR="00581500" w:rsidRPr="00571B33">
              <w:rPr>
                <w:rFonts w:eastAsia="Times New Roman"/>
                <w:b/>
                <w:bCs/>
                <w:lang w:val="et-EE"/>
              </w:rPr>
              <w:t>1</w:t>
            </w:r>
            <w:r w:rsidRPr="00571B33">
              <w:rPr>
                <w:rFonts w:eastAsia="Times New Roman"/>
                <w:b/>
                <w:bCs/>
                <w:lang w:val="et-EE"/>
              </w:rPr>
              <w:t>.01.202</w:t>
            </w:r>
            <w:r w:rsidR="00581500" w:rsidRPr="00571B33">
              <w:rPr>
                <w:rFonts w:eastAsia="Times New Roman"/>
                <w:b/>
                <w:bCs/>
                <w:lang w:val="et-EE"/>
              </w:rPr>
              <w:t>3</w:t>
            </w:r>
            <w:r w:rsidRPr="00571B33">
              <w:rPr>
                <w:rFonts w:eastAsia="Times New Roman"/>
                <w:b/>
                <w:bCs/>
                <w:lang w:val="et-EE"/>
              </w:rPr>
              <w:t xml:space="preserve"> - 31.12.202</w:t>
            </w:r>
            <w:r w:rsidR="00581500" w:rsidRPr="00571B33">
              <w:rPr>
                <w:rFonts w:eastAsia="Times New Roman"/>
                <w:b/>
                <w:bCs/>
                <w:lang w:val="et-EE"/>
              </w:rPr>
              <w:t>4</w:t>
            </w:r>
            <w:r w:rsidRPr="00477437">
              <w:rPr>
                <w:rFonts w:eastAsia="Times New Roman"/>
                <w:lang w:val="et-EE"/>
              </w:rPr>
              <w:t xml:space="preserve"> antud projektis osalemiseks nõusoleku andnud psüühilise erivajadusega inimestele. Teenuse osutamise algusaeg </w:t>
            </w:r>
            <w:r w:rsidR="00FA41F1">
              <w:rPr>
                <w:rFonts w:eastAsia="Times New Roman"/>
                <w:lang w:val="et-EE"/>
              </w:rPr>
              <w:t>01</w:t>
            </w:r>
            <w:r w:rsidRPr="009D39FD">
              <w:rPr>
                <w:rFonts w:eastAsia="Times New Roman"/>
                <w:lang w:val="et-EE"/>
              </w:rPr>
              <w:t>.0</w:t>
            </w:r>
            <w:r w:rsidR="00FA41F1">
              <w:rPr>
                <w:rFonts w:eastAsia="Times New Roman"/>
                <w:lang w:val="et-EE"/>
              </w:rPr>
              <w:t>3</w:t>
            </w:r>
            <w:r w:rsidRPr="009D39FD">
              <w:rPr>
                <w:rFonts w:eastAsia="Times New Roman"/>
                <w:lang w:val="et-EE"/>
              </w:rPr>
              <w:t>.202</w:t>
            </w:r>
            <w:r w:rsidR="00581500" w:rsidRPr="009D39FD">
              <w:rPr>
                <w:rFonts w:eastAsia="Times New Roman"/>
                <w:lang w:val="et-EE"/>
              </w:rPr>
              <w:t>3</w:t>
            </w:r>
            <w:r w:rsidRPr="00477437">
              <w:rPr>
                <w:rFonts w:eastAsia="Times New Roman"/>
                <w:lang w:val="et-EE"/>
              </w:rPr>
              <w:t xml:space="preserve"> on eelduslik, ega oma õiguslikku tähendust. Juhul, kui hankemenetlus ei võimalda nimetatud tähtajaks lepingut sõlmida, on teenuse osutamise alguskuupäevaks lepingu sõlmimisele järgnev tööpäev.</w:t>
            </w:r>
          </w:p>
          <w:p w14:paraId="600F6F00" w14:textId="6DC4345C" w:rsidR="001F1555" w:rsidRPr="00477437" w:rsidRDefault="001F1555" w:rsidP="001F1555">
            <w:pPr>
              <w:spacing w:after="160" w:line="259" w:lineRule="auto"/>
              <w:rPr>
                <w:rStyle w:val="Tugev"/>
                <w:rFonts w:eastAsia="Times New Roman"/>
                <w:b w:val="0"/>
                <w:bCs w:val="0"/>
                <w:lang w:val="et-EE"/>
              </w:rPr>
            </w:pPr>
            <w:r w:rsidRPr="00DC6A36">
              <w:rPr>
                <w:rFonts w:eastAsia="Times New Roman"/>
                <w:iCs/>
                <w:lang w:val="et-EE"/>
              </w:rPr>
              <w:t>Alternatiivsete lahenduste esitamine ei ole lubatud.</w:t>
            </w:r>
          </w:p>
          <w:p w14:paraId="6CF958AF" w14:textId="77777777" w:rsidR="00FA41F1" w:rsidRDefault="007A3E03" w:rsidP="00C7417C">
            <w:pPr>
              <w:spacing w:after="60"/>
              <w:jc w:val="both"/>
              <w:rPr>
                <w:bCs/>
                <w:lang w:val="et-EE"/>
              </w:rPr>
            </w:pPr>
            <w:r w:rsidRPr="007A3E03">
              <w:rPr>
                <w:bCs/>
                <w:lang w:val="et-EE"/>
              </w:rPr>
              <w:t>Hange on jaotatud vastavalt teenuste sisule</w:t>
            </w:r>
            <w:r w:rsidR="008732C4">
              <w:rPr>
                <w:bCs/>
                <w:lang w:val="et-EE"/>
              </w:rPr>
              <w:t>:</w:t>
            </w:r>
          </w:p>
          <w:p w14:paraId="3BD05F7E" w14:textId="77777777" w:rsidR="00571B33" w:rsidRDefault="00571B33" w:rsidP="00C7417C">
            <w:pPr>
              <w:spacing w:after="60"/>
              <w:jc w:val="both"/>
              <w:rPr>
                <w:b/>
                <w:bCs/>
                <w:lang w:val="et-EE"/>
              </w:rPr>
            </w:pPr>
          </w:p>
          <w:p w14:paraId="5AAAC66F" w14:textId="66FABA77" w:rsidR="007A3E03" w:rsidRPr="007A3E03" w:rsidRDefault="007A3E03" w:rsidP="00C7417C">
            <w:pPr>
              <w:spacing w:after="60"/>
              <w:jc w:val="both"/>
              <w:rPr>
                <w:bCs/>
                <w:lang w:val="et-EE"/>
              </w:rPr>
            </w:pPr>
            <w:r w:rsidRPr="007A3E03">
              <w:rPr>
                <w:b/>
                <w:bCs/>
                <w:lang w:val="et-EE"/>
              </w:rPr>
              <w:t xml:space="preserve">Lisatoetuste osutamine. </w:t>
            </w:r>
            <w:proofErr w:type="spellStart"/>
            <w:r w:rsidR="006B5CB9">
              <w:t>Lisatoetuse</w:t>
            </w:r>
            <w:proofErr w:type="spellEnd"/>
            <w:r w:rsidR="006B5CB9">
              <w:t xml:space="preserve"> </w:t>
            </w:r>
            <w:proofErr w:type="spellStart"/>
            <w:r w:rsidR="006B5CB9">
              <w:t>osutaja</w:t>
            </w:r>
            <w:proofErr w:type="spellEnd"/>
            <w:r w:rsidR="006B5CB9">
              <w:t xml:space="preserve"> </w:t>
            </w:r>
            <w:proofErr w:type="spellStart"/>
            <w:r w:rsidR="006B5CB9">
              <w:t>peab</w:t>
            </w:r>
            <w:proofErr w:type="spellEnd"/>
            <w:r w:rsidR="006B5CB9">
              <w:t xml:space="preserve"> </w:t>
            </w:r>
            <w:proofErr w:type="spellStart"/>
            <w:r w:rsidR="006B5CB9">
              <w:t>olema</w:t>
            </w:r>
            <w:proofErr w:type="spellEnd"/>
            <w:r w:rsidR="006B5CB9">
              <w:t xml:space="preserve"> </w:t>
            </w:r>
            <w:proofErr w:type="spellStart"/>
            <w:r w:rsidR="006B5CB9">
              <w:t>juriidiline</w:t>
            </w:r>
            <w:proofErr w:type="spellEnd"/>
            <w:r w:rsidR="006B5CB9">
              <w:t xml:space="preserve"> </w:t>
            </w:r>
            <w:proofErr w:type="spellStart"/>
            <w:r w:rsidR="006B5CB9">
              <w:t>isik</w:t>
            </w:r>
            <w:proofErr w:type="spellEnd"/>
            <w:r w:rsidR="006B5CB9">
              <w:t xml:space="preserve"> (</w:t>
            </w:r>
            <w:proofErr w:type="spellStart"/>
            <w:r w:rsidR="006B5CB9">
              <w:t>sh</w:t>
            </w:r>
            <w:proofErr w:type="spellEnd"/>
            <w:r w:rsidR="006B5CB9">
              <w:t xml:space="preserve"> FIE). </w:t>
            </w:r>
            <w:proofErr w:type="spellStart"/>
            <w:r w:rsidR="006B5CB9">
              <w:t>Pakkuja</w:t>
            </w:r>
            <w:proofErr w:type="spellEnd"/>
            <w:r w:rsidR="006B5CB9">
              <w:t xml:space="preserve"> </w:t>
            </w:r>
            <w:proofErr w:type="spellStart"/>
            <w:r w:rsidR="006B5CB9">
              <w:t>võib</w:t>
            </w:r>
            <w:proofErr w:type="spellEnd"/>
            <w:r w:rsidR="006B5CB9">
              <w:t xml:space="preserve"> olla </w:t>
            </w:r>
            <w:proofErr w:type="spellStart"/>
            <w:r w:rsidR="006B5CB9">
              <w:t>erihoolekande</w:t>
            </w:r>
            <w:proofErr w:type="spellEnd"/>
            <w:r w:rsidR="006B5CB9">
              <w:t xml:space="preserve">- ja </w:t>
            </w:r>
            <w:proofErr w:type="spellStart"/>
            <w:r w:rsidR="006B5CB9">
              <w:t>sotsiaalse</w:t>
            </w:r>
            <w:proofErr w:type="spellEnd"/>
            <w:r w:rsidR="006B5CB9">
              <w:t xml:space="preserve"> </w:t>
            </w:r>
            <w:proofErr w:type="spellStart"/>
            <w:r w:rsidR="006B5CB9">
              <w:t>rehabilitatsiooni</w:t>
            </w:r>
            <w:proofErr w:type="spellEnd"/>
            <w:r w:rsidR="006B5CB9">
              <w:t xml:space="preserve"> </w:t>
            </w:r>
            <w:proofErr w:type="spellStart"/>
            <w:r w:rsidR="006B5CB9">
              <w:t>teenuste</w:t>
            </w:r>
            <w:proofErr w:type="spellEnd"/>
            <w:r w:rsidR="006B5CB9">
              <w:t xml:space="preserve"> </w:t>
            </w:r>
            <w:proofErr w:type="spellStart"/>
            <w:r w:rsidR="006B5CB9">
              <w:t>osutaja</w:t>
            </w:r>
            <w:proofErr w:type="spellEnd"/>
            <w:r w:rsidR="006B5CB9">
              <w:t xml:space="preserve"> </w:t>
            </w:r>
            <w:proofErr w:type="spellStart"/>
            <w:r w:rsidR="006B5CB9">
              <w:t>jm</w:t>
            </w:r>
            <w:proofErr w:type="spellEnd"/>
            <w:r w:rsidR="006B5CB9">
              <w:t xml:space="preserve"> </w:t>
            </w:r>
            <w:proofErr w:type="spellStart"/>
            <w:r w:rsidR="006B5CB9">
              <w:t>sotsiaalteenuste</w:t>
            </w:r>
            <w:proofErr w:type="spellEnd"/>
            <w:r w:rsidR="006B5CB9">
              <w:t xml:space="preserve"> </w:t>
            </w:r>
            <w:proofErr w:type="spellStart"/>
            <w:r w:rsidR="006B5CB9">
              <w:t>osutaja</w:t>
            </w:r>
            <w:proofErr w:type="spellEnd"/>
            <w:r w:rsidR="006B5CB9">
              <w:t xml:space="preserve"> </w:t>
            </w:r>
            <w:proofErr w:type="spellStart"/>
            <w:r w:rsidR="006B5CB9">
              <w:t>või</w:t>
            </w:r>
            <w:proofErr w:type="spellEnd"/>
            <w:r w:rsidR="006B5CB9">
              <w:t xml:space="preserve"> </w:t>
            </w:r>
            <w:proofErr w:type="spellStart"/>
            <w:r w:rsidR="006B5CB9">
              <w:t>kogukonnateenuste</w:t>
            </w:r>
            <w:proofErr w:type="spellEnd"/>
            <w:r w:rsidR="006B5CB9">
              <w:t xml:space="preserve"> </w:t>
            </w:r>
            <w:proofErr w:type="spellStart"/>
            <w:r w:rsidR="006B5CB9">
              <w:t>osutaja</w:t>
            </w:r>
            <w:proofErr w:type="spellEnd"/>
            <w:r w:rsidR="006B5CB9">
              <w:t xml:space="preserve">. Kui </w:t>
            </w:r>
            <w:proofErr w:type="spellStart"/>
            <w:r w:rsidR="006B5CB9">
              <w:t>pakkuja</w:t>
            </w:r>
            <w:proofErr w:type="spellEnd"/>
            <w:r w:rsidR="006B5CB9">
              <w:t xml:space="preserve"> </w:t>
            </w:r>
            <w:proofErr w:type="spellStart"/>
            <w:r w:rsidR="006B5CB9">
              <w:t>soovib</w:t>
            </w:r>
            <w:proofErr w:type="spellEnd"/>
            <w:r w:rsidR="006B5CB9">
              <w:t xml:space="preserve"> </w:t>
            </w:r>
            <w:proofErr w:type="spellStart"/>
            <w:r w:rsidR="006B5CB9">
              <w:t>osaleda</w:t>
            </w:r>
            <w:proofErr w:type="spellEnd"/>
            <w:r w:rsidR="006B5CB9">
              <w:t xml:space="preserve"> </w:t>
            </w:r>
            <w:proofErr w:type="spellStart"/>
            <w:r w:rsidR="006B5CB9">
              <w:t>mõnel</w:t>
            </w:r>
            <w:proofErr w:type="spellEnd"/>
            <w:r w:rsidR="006B5CB9">
              <w:t xml:space="preserve"> </w:t>
            </w:r>
            <w:proofErr w:type="spellStart"/>
            <w:r w:rsidR="006B5CB9">
              <w:t>lisatoetuse</w:t>
            </w:r>
            <w:proofErr w:type="spellEnd"/>
            <w:r w:rsidR="006B5CB9">
              <w:t xml:space="preserve"> </w:t>
            </w:r>
            <w:proofErr w:type="spellStart"/>
            <w:r w:rsidR="006B5CB9">
              <w:t>teenuskomponendil</w:t>
            </w:r>
            <w:proofErr w:type="spellEnd"/>
            <w:r w:rsidR="006B5CB9">
              <w:t xml:space="preserve">, </w:t>
            </w:r>
            <w:proofErr w:type="spellStart"/>
            <w:r w:rsidR="006B5CB9">
              <w:t>mille</w:t>
            </w:r>
            <w:proofErr w:type="spellEnd"/>
            <w:r w:rsidR="006B5CB9">
              <w:t xml:space="preserve"> </w:t>
            </w:r>
            <w:proofErr w:type="spellStart"/>
            <w:r w:rsidR="006B5CB9">
              <w:t>tegevusala</w:t>
            </w:r>
            <w:proofErr w:type="spellEnd"/>
            <w:r w:rsidR="006B5CB9">
              <w:t xml:space="preserve"> </w:t>
            </w:r>
            <w:proofErr w:type="spellStart"/>
            <w:r w:rsidR="006B5CB9">
              <w:t>ei</w:t>
            </w:r>
            <w:proofErr w:type="spellEnd"/>
            <w:r w:rsidR="006B5CB9">
              <w:t xml:space="preserve"> pea </w:t>
            </w:r>
            <w:proofErr w:type="spellStart"/>
            <w:r w:rsidR="006B5CB9">
              <w:t>olema</w:t>
            </w:r>
            <w:proofErr w:type="spellEnd"/>
            <w:r w:rsidR="006B5CB9">
              <w:t xml:space="preserve"> </w:t>
            </w:r>
            <w:proofErr w:type="spellStart"/>
            <w:r w:rsidR="006B5CB9">
              <w:t>registreeritud</w:t>
            </w:r>
            <w:proofErr w:type="spellEnd"/>
            <w:r w:rsidR="006B5CB9">
              <w:t xml:space="preserve">, </w:t>
            </w:r>
            <w:proofErr w:type="spellStart"/>
            <w:r w:rsidR="006B5CB9">
              <w:t>siis</w:t>
            </w:r>
            <w:proofErr w:type="spellEnd"/>
            <w:r w:rsidR="006B5CB9">
              <w:t xml:space="preserve"> </w:t>
            </w:r>
            <w:proofErr w:type="spellStart"/>
            <w:r w:rsidR="006B5CB9">
              <w:t>esitab</w:t>
            </w:r>
            <w:proofErr w:type="spellEnd"/>
            <w:r w:rsidR="006B5CB9">
              <w:t xml:space="preserve"> </w:t>
            </w:r>
            <w:proofErr w:type="spellStart"/>
            <w:r w:rsidR="006B5CB9">
              <w:t>pakkuja</w:t>
            </w:r>
            <w:proofErr w:type="spellEnd"/>
            <w:r w:rsidR="006B5CB9">
              <w:t xml:space="preserve"> </w:t>
            </w:r>
            <w:proofErr w:type="spellStart"/>
            <w:r w:rsidR="006B5CB9">
              <w:t>varasema</w:t>
            </w:r>
            <w:proofErr w:type="spellEnd"/>
            <w:r w:rsidR="006B5CB9">
              <w:t xml:space="preserve"> </w:t>
            </w:r>
            <w:proofErr w:type="spellStart"/>
            <w:r w:rsidR="006B5CB9">
              <w:t>kogemuse</w:t>
            </w:r>
            <w:proofErr w:type="spellEnd"/>
            <w:r w:rsidR="006B5CB9">
              <w:t xml:space="preserve"> </w:t>
            </w:r>
            <w:proofErr w:type="spellStart"/>
            <w:r w:rsidR="006B5CB9">
              <w:t>kirjelduse</w:t>
            </w:r>
            <w:proofErr w:type="spellEnd"/>
            <w:r w:rsidR="006B5CB9">
              <w:t xml:space="preserve"> </w:t>
            </w:r>
            <w:proofErr w:type="spellStart"/>
            <w:r w:rsidR="006B5CB9">
              <w:t>või</w:t>
            </w:r>
            <w:proofErr w:type="spellEnd"/>
            <w:r w:rsidR="006B5CB9">
              <w:t xml:space="preserve"> </w:t>
            </w:r>
            <w:proofErr w:type="spellStart"/>
            <w:r w:rsidR="006B5CB9">
              <w:t>kogemuse</w:t>
            </w:r>
            <w:proofErr w:type="spellEnd"/>
            <w:r w:rsidR="006B5CB9">
              <w:t xml:space="preserve"> </w:t>
            </w:r>
            <w:proofErr w:type="spellStart"/>
            <w:r w:rsidR="006B5CB9">
              <w:t>puudumisel</w:t>
            </w:r>
            <w:proofErr w:type="spellEnd"/>
            <w:r w:rsidR="006B5CB9">
              <w:t xml:space="preserve"> CV</w:t>
            </w:r>
            <w:r w:rsidR="000570D2">
              <w:t xml:space="preserve">. </w:t>
            </w:r>
            <w:r w:rsidRPr="007A3E03">
              <w:rPr>
                <w:bCs/>
                <w:lang w:val="et-EE"/>
              </w:rPr>
              <w:t>Pakkuja osutab t</w:t>
            </w:r>
            <w:r w:rsidR="00C934B0">
              <w:rPr>
                <w:bCs/>
                <w:lang w:val="et-EE"/>
              </w:rPr>
              <w:t>ellija lähteülesande</w:t>
            </w:r>
            <w:r w:rsidRPr="007A3E03">
              <w:rPr>
                <w:bCs/>
                <w:lang w:val="et-EE"/>
              </w:rPr>
              <w:t xml:space="preserve"> kirjelduses</w:t>
            </w:r>
            <w:r w:rsidR="00E228BF">
              <w:rPr>
                <w:bCs/>
                <w:lang w:val="et-EE"/>
              </w:rPr>
              <w:t xml:space="preserve"> ja </w:t>
            </w:r>
            <w:r w:rsidR="00E228BF" w:rsidRPr="00F53850">
              <w:rPr>
                <w:bCs/>
                <w:lang w:val="et-EE"/>
              </w:rPr>
              <w:t>teenuskomponentide loetelus</w:t>
            </w:r>
            <w:r w:rsidR="00477437" w:rsidRPr="00F53850">
              <w:rPr>
                <w:bCs/>
                <w:lang w:val="et-EE"/>
              </w:rPr>
              <w:t>/maksumuse vormil</w:t>
            </w:r>
            <w:r w:rsidRPr="00F53850">
              <w:rPr>
                <w:bCs/>
                <w:lang w:val="et-EE"/>
              </w:rPr>
              <w:t xml:space="preserve"> loe</w:t>
            </w:r>
            <w:r w:rsidRPr="007A3E03">
              <w:rPr>
                <w:bCs/>
                <w:lang w:val="et-EE"/>
              </w:rPr>
              <w:t>tletud lisateenuste komponente.</w:t>
            </w:r>
          </w:p>
          <w:p w14:paraId="648B64D7" w14:textId="66231DF1" w:rsidR="007A3E03" w:rsidRPr="007A3E03" w:rsidRDefault="00FA41F1" w:rsidP="00C7417C">
            <w:pPr>
              <w:spacing w:after="60"/>
              <w:jc w:val="both"/>
              <w:rPr>
                <w:bCs/>
                <w:lang w:val="et-EE"/>
              </w:rPr>
            </w:pPr>
            <w:r>
              <w:rPr>
                <w:bCs/>
                <w:lang w:val="et-EE"/>
              </w:rPr>
              <w:t xml:space="preserve">Lisatoetuse </w:t>
            </w:r>
            <w:r w:rsidR="007A3E03" w:rsidRPr="007A3E03">
              <w:rPr>
                <w:bCs/>
                <w:lang w:val="et-EE"/>
              </w:rPr>
              <w:t xml:space="preserve">raames ei pea pakkuja osutama kõiki selle osaga hõlmatud teenuskomponente, st pakkuja esitab </w:t>
            </w:r>
            <w:r w:rsidR="007A3E03" w:rsidRPr="007A3E03">
              <w:rPr>
                <w:bCs/>
                <w:lang w:val="et-EE"/>
              </w:rPr>
              <w:lastRenderedPageBreak/>
              <w:t>pakkumuse nendele teenuskomponentidele, mida soovib osutada.</w:t>
            </w:r>
          </w:p>
          <w:p w14:paraId="52A8881C" w14:textId="106D06FD" w:rsidR="007A3E03" w:rsidRPr="007A3E03" w:rsidRDefault="007A3E03" w:rsidP="00C7417C">
            <w:pPr>
              <w:spacing w:after="60"/>
              <w:jc w:val="both"/>
              <w:rPr>
                <w:bCs/>
                <w:lang w:val="et-EE"/>
              </w:rPr>
            </w:pPr>
            <w:r w:rsidRPr="007A3E03">
              <w:rPr>
                <w:bCs/>
                <w:lang w:val="et-EE"/>
              </w:rPr>
              <w:t>Hankija sõlmib teenuse osutamiseks mitme pakkuja</w:t>
            </w:r>
            <w:r w:rsidR="007B6DB1">
              <w:rPr>
                <w:bCs/>
                <w:lang w:val="et-EE"/>
              </w:rPr>
              <w:t>ga</w:t>
            </w:r>
            <w:r w:rsidRPr="007A3E03">
              <w:rPr>
                <w:bCs/>
                <w:lang w:val="et-EE"/>
              </w:rPr>
              <w:t xml:space="preserve"> </w:t>
            </w:r>
            <w:r w:rsidRPr="00227F3C">
              <w:rPr>
                <w:bCs/>
                <w:lang w:val="et-EE"/>
              </w:rPr>
              <w:t>raam</w:t>
            </w:r>
            <w:r w:rsidRPr="007A3E03">
              <w:rPr>
                <w:bCs/>
                <w:lang w:val="et-EE"/>
              </w:rPr>
              <w:t>lepingud</w:t>
            </w:r>
            <w:r w:rsidRPr="00DC6A36">
              <w:rPr>
                <w:bCs/>
                <w:lang w:val="et-EE"/>
              </w:rPr>
              <w:t>.</w:t>
            </w:r>
          </w:p>
          <w:p w14:paraId="267A8B9D" w14:textId="13D1A4E1" w:rsidR="00477437" w:rsidRPr="007A3E03" w:rsidRDefault="007A3E03" w:rsidP="00C7417C">
            <w:pPr>
              <w:spacing w:after="60"/>
              <w:jc w:val="both"/>
              <w:rPr>
                <w:bCs/>
                <w:lang w:val="et-EE"/>
              </w:rPr>
            </w:pPr>
            <w:r w:rsidRPr="007A3E03">
              <w:rPr>
                <w:bCs/>
                <w:lang w:val="et-EE"/>
              </w:rPr>
              <w:t>Lisatoetuste komponendid, millele hankemenetluse käigus ei esitata ühtegi pakkumust või on mittevastavad,</w:t>
            </w:r>
            <w:r w:rsidR="00631DAB">
              <w:rPr>
                <w:bCs/>
                <w:lang w:val="et-EE"/>
              </w:rPr>
              <w:t xml:space="preserve"> </w:t>
            </w:r>
            <w:r w:rsidR="00631DAB" w:rsidRPr="00DC6A36">
              <w:rPr>
                <w:bCs/>
                <w:lang w:val="et-EE"/>
              </w:rPr>
              <w:t>või pole piisavad</w:t>
            </w:r>
            <w:r w:rsidRPr="007A3E03">
              <w:rPr>
                <w:bCs/>
                <w:lang w:val="et-EE"/>
              </w:rPr>
              <w:t xml:space="preserve"> leitakse hankija poolt hinnapäringu ja läbirääkimiste käigus.</w:t>
            </w:r>
          </w:p>
        </w:tc>
      </w:tr>
      <w:tr w:rsidR="007A3E03" w:rsidRPr="007A3E03" w14:paraId="1CC9E350" w14:textId="77777777" w:rsidTr="00C7417C">
        <w:trPr>
          <w:trHeight w:val="347"/>
        </w:trPr>
        <w:tc>
          <w:tcPr>
            <w:tcW w:w="619" w:type="dxa"/>
          </w:tcPr>
          <w:p w14:paraId="418125CA" w14:textId="2D3F3EC4" w:rsidR="007A3E03" w:rsidRPr="007A3E03" w:rsidRDefault="007A3E03" w:rsidP="00C7417C">
            <w:pPr>
              <w:spacing w:after="60"/>
              <w:jc w:val="center"/>
              <w:rPr>
                <w:lang w:val="et-EE"/>
              </w:rPr>
            </w:pPr>
            <w:r w:rsidRPr="007A3E03">
              <w:rPr>
                <w:lang w:val="et-EE"/>
              </w:rPr>
              <w:lastRenderedPageBreak/>
              <w:t>1.3</w:t>
            </w:r>
          </w:p>
        </w:tc>
        <w:tc>
          <w:tcPr>
            <w:tcW w:w="3208" w:type="dxa"/>
          </w:tcPr>
          <w:p w14:paraId="12938789" w14:textId="77777777" w:rsidR="007A3E03" w:rsidRPr="007A3E03" w:rsidRDefault="007A3E03" w:rsidP="00477437">
            <w:pPr>
              <w:spacing w:after="60"/>
              <w:rPr>
                <w:lang w:val="et-EE"/>
              </w:rPr>
            </w:pPr>
            <w:r w:rsidRPr="007A3E03">
              <w:rPr>
                <w:lang w:val="et-EE"/>
              </w:rPr>
              <w:t xml:space="preserve">E-posti aadress </w:t>
            </w:r>
            <w:r w:rsidRPr="007A3E03">
              <w:rPr>
                <w:u w:val="single"/>
                <w:lang w:val="et-EE"/>
              </w:rPr>
              <w:t>teabe saamiseks</w:t>
            </w:r>
          </w:p>
        </w:tc>
        <w:tc>
          <w:tcPr>
            <w:tcW w:w="5670" w:type="dxa"/>
          </w:tcPr>
          <w:p w14:paraId="40C33B62" w14:textId="0CBD7E7A" w:rsidR="007A3E03" w:rsidRPr="007A3E03" w:rsidRDefault="009D39FD" w:rsidP="00C7417C">
            <w:pPr>
              <w:spacing w:after="60"/>
              <w:rPr>
                <w:lang w:val="et-EE"/>
              </w:rPr>
            </w:pPr>
            <w:r w:rsidRPr="006B5CB9">
              <w:rPr>
                <w:lang w:val="et-EE"/>
              </w:rPr>
              <w:t>Ingrid.pyvi@valga.ee</w:t>
            </w:r>
          </w:p>
        </w:tc>
      </w:tr>
      <w:tr w:rsidR="007A3E03" w:rsidRPr="007A3E03" w14:paraId="75A05BE4" w14:textId="77777777" w:rsidTr="00C7417C">
        <w:trPr>
          <w:trHeight w:val="347"/>
        </w:trPr>
        <w:tc>
          <w:tcPr>
            <w:tcW w:w="619" w:type="dxa"/>
          </w:tcPr>
          <w:p w14:paraId="08223D32" w14:textId="77777777" w:rsidR="007A3E03" w:rsidRPr="007A3E03" w:rsidRDefault="007A3E03" w:rsidP="00C7417C">
            <w:pPr>
              <w:spacing w:after="60"/>
              <w:jc w:val="center"/>
              <w:rPr>
                <w:lang w:val="et-EE"/>
              </w:rPr>
            </w:pPr>
            <w:r w:rsidRPr="007A3E03">
              <w:rPr>
                <w:lang w:val="et-EE"/>
              </w:rPr>
              <w:t>1.4</w:t>
            </w:r>
          </w:p>
        </w:tc>
        <w:tc>
          <w:tcPr>
            <w:tcW w:w="3208" w:type="dxa"/>
          </w:tcPr>
          <w:p w14:paraId="2492656E" w14:textId="77777777" w:rsidR="007A3E03" w:rsidRPr="007A3E03" w:rsidRDefault="007A3E03" w:rsidP="00C7417C">
            <w:pPr>
              <w:spacing w:after="60"/>
              <w:jc w:val="both"/>
              <w:rPr>
                <w:b/>
                <w:bCs/>
                <w:lang w:val="et-EE"/>
              </w:rPr>
            </w:pPr>
            <w:r w:rsidRPr="007A3E03">
              <w:rPr>
                <w:b/>
                <w:bCs/>
                <w:lang w:val="et-EE"/>
              </w:rPr>
              <w:t xml:space="preserve">Pakkumuste esitamise tähtaeg  </w:t>
            </w:r>
          </w:p>
        </w:tc>
        <w:tc>
          <w:tcPr>
            <w:tcW w:w="5670" w:type="dxa"/>
          </w:tcPr>
          <w:p w14:paraId="1F4A04A1" w14:textId="3E86E41B" w:rsidR="007A3E03" w:rsidRPr="007A3E03" w:rsidRDefault="007A3E03" w:rsidP="00C7417C">
            <w:pPr>
              <w:spacing w:after="60"/>
              <w:jc w:val="both"/>
              <w:rPr>
                <w:lang w:val="et-EE"/>
              </w:rPr>
            </w:pPr>
            <w:r w:rsidRPr="007A3E03">
              <w:rPr>
                <w:lang w:val="et-EE"/>
              </w:rPr>
              <w:t>Hiljemalt</w:t>
            </w:r>
            <w:r w:rsidR="006B5CB9">
              <w:rPr>
                <w:lang w:val="et-EE"/>
              </w:rPr>
              <w:t xml:space="preserve"> </w:t>
            </w:r>
            <w:r w:rsidR="00FA41F1" w:rsidRPr="00FA41F1">
              <w:rPr>
                <w:b/>
                <w:bCs/>
                <w:lang w:val="et-EE"/>
              </w:rPr>
              <w:t>2</w:t>
            </w:r>
            <w:r w:rsidR="00A15EAF">
              <w:rPr>
                <w:b/>
                <w:bCs/>
                <w:lang w:val="et-EE"/>
              </w:rPr>
              <w:t>2</w:t>
            </w:r>
            <w:r w:rsidR="006B5CB9" w:rsidRPr="006B5CB9">
              <w:rPr>
                <w:b/>
                <w:bCs/>
                <w:lang w:val="et-EE"/>
              </w:rPr>
              <w:t>.02.2023</w:t>
            </w:r>
            <w:r w:rsidR="006B5CB9">
              <w:rPr>
                <w:lang w:val="et-EE"/>
              </w:rPr>
              <w:t xml:space="preserve"> </w:t>
            </w:r>
            <w:r w:rsidR="006B5CB9" w:rsidRPr="006B5CB9">
              <w:rPr>
                <w:b/>
                <w:bCs/>
                <w:lang w:val="et-EE"/>
              </w:rPr>
              <w:t>kell</w:t>
            </w:r>
            <w:r w:rsidR="006B5CB9">
              <w:rPr>
                <w:lang w:val="et-EE"/>
              </w:rPr>
              <w:t xml:space="preserve"> </w:t>
            </w:r>
            <w:r w:rsidR="00BD20B4">
              <w:rPr>
                <w:b/>
                <w:bCs/>
                <w:lang w:val="et-EE"/>
              </w:rPr>
              <w:t xml:space="preserve">16:00 </w:t>
            </w:r>
            <w:r w:rsidRPr="007A3E03">
              <w:rPr>
                <w:lang w:val="et-EE"/>
              </w:rPr>
              <w:t xml:space="preserve">Pärast nimetatud tähtaega esitatud pakkumusi arvesse ei võeta. </w:t>
            </w:r>
          </w:p>
        </w:tc>
      </w:tr>
      <w:tr w:rsidR="007A3E03" w:rsidRPr="007A3E03" w14:paraId="2AA33881" w14:textId="77777777" w:rsidTr="00C7417C">
        <w:trPr>
          <w:trHeight w:val="347"/>
        </w:trPr>
        <w:tc>
          <w:tcPr>
            <w:tcW w:w="619" w:type="dxa"/>
          </w:tcPr>
          <w:p w14:paraId="23F23E01" w14:textId="77777777" w:rsidR="007A3E03" w:rsidRPr="007A3E03" w:rsidRDefault="007A3E03" w:rsidP="00C7417C">
            <w:pPr>
              <w:spacing w:after="60"/>
              <w:jc w:val="center"/>
              <w:rPr>
                <w:lang w:val="et-EE"/>
              </w:rPr>
            </w:pPr>
            <w:r w:rsidRPr="007A3E03">
              <w:rPr>
                <w:lang w:val="et-EE"/>
              </w:rPr>
              <w:t>1.5</w:t>
            </w:r>
          </w:p>
        </w:tc>
        <w:tc>
          <w:tcPr>
            <w:tcW w:w="3208" w:type="dxa"/>
          </w:tcPr>
          <w:p w14:paraId="1F416FBA" w14:textId="0F955E1A" w:rsidR="007A3E03" w:rsidRPr="007A3E03" w:rsidRDefault="00472E4B" w:rsidP="00C7417C">
            <w:pPr>
              <w:spacing w:after="60"/>
              <w:jc w:val="both"/>
              <w:rPr>
                <w:lang w:val="et-EE"/>
              </w:rPr>
            </w:pPr>
            <w:r w:rsidRPr="007A3E03">
              <w:rPr>
                <w:b/>
                <w:bCs/>
                <w:lang w:val="et-EE"/>
              </w:rPr>
              <w:t>Pakkumus</w:t>
            </w:r>
            <w:r w:rsidR="00CF6EAF">
              <w:rPr>
                <w:b/>
                <w:bCs/>
                <w:lang w:val="et-EE"/>
              </w:rPr>
              <w:t>e</w:t>
            </w:r>
            <w:r w:rsidRPr="007A3E03">
              <w:rPr>
                <w:b/>
                <w:bCs/>
                <w:lang w:val="et-EE"/>
              </w:rPr>
              <w:t xml:space="preserve"> esita</w:t>
            </w:r>
            <w:r w:rsidR="00CF6EAF">
              <w:rPr>
                <w:b/>
                <w:bCs/>
                <w:lang w:val="et-EE"/>
              </w:rPr>
              <w:t>mine</w:t>
            </w:r>
            <w:r w:rsidRPr="007A3E03">
              <w:rPr>
                <w:b/>
                <w:bCs/>
                <w:lang w:val="et-EE"/>
              </w:rPr>
              <w:t xml:space="preserve">  </w:t>
            </w:r>
          </w:p>
        </w:tc>
        <w:tc>
          <w:tcPr>
            <w:tcW w:w="5670" w:type="dxa"/>
          </w:tcPr>
          <w:p w14:paraId="2C67F15D" w14:textId="3A7E7E41" w:rsidR="00472E4B" w:rsidRPr="00472E4B" w:rsidRDefault="006B5CB9" w:rsidP="00C7417C">
            <w:pPr>
              <w:spacing w:after="60"/>
              <w:rPr>
                <w:color w:val="0000FF"/>
                <w:u w:val="single"/>
                <w:lang w:val="et-EE"/>
              </w:rPr>
            </w:pPr>
            <w:proofErr w:type="spellStart"/>
            <w:r>
              <w:t>Pakkumused</w:t>
            </w:r>
            <w:proofErr w:type="spellEnd"/>
            <w:r>
              <w:t xml:space="preserve"> </w:t>
            </w:r>
            <w:proofErr w:type="spellStart"/>
            <w:r>
              <w:t>tuleb</w:t>
            </w:r>
            <w:proofErr w:type="spellEnd"/>
            <w:r>
              <w:t xml:space="preserve"> </w:t>
            </w:r>
            <w:proofErr w:type="spellStart"/>
            <w:r>
              <w:t>esitada</w:t>
            </w:r>
            <w:proofErr w:type="spellEnd"/>
            <w:r>
              <w:t xml:space="preserve"> </w:t>
            </w:r>
            <w:proofErr w:type="spellStart"/>
            <w:r>
              <w:t>digitaalselt</w:t>
            </w:r>
            <w:proofErr w:type="spellEnd"/>
            <w:r>
              <w:t xml:space="preserve"> </w:t>
            </w:r>
            <w:proofErr w:type="spellStart"/>
            <w:r>
              <w:t>allkirjastatult</w:t>
            </w:r>
            <w:proofErr w:type="spellEnd"/>
            <w:r>
              <w:t xml:space="preserve"> </w:t>
            </w:r>
            <w:proofErr w:type="spellStart"/>
            <w:r>
              <w:t>hiljemalt</w:t>
            </w:r>
            <w:proofErr w:type="spellEnd"/>
            <w:r>
              <w:t xml:space="preserve"> </w:t>
            </w:r>
            <w:r w:rsidR="00FA41F1" w:rsidRPr="00FA41F1">
              <w:rPr>
                <w:b/>
                <w:bCs/>
              </w:rPr>
              <w:t>2</w:t>
            </w:r>
            <w:r w:rsidR="00A15EAF">
              <w:rPr>
                <w:b/>
                <w:bCs/>
              </w:rPr>
              <w:t>2</w:t>
            </w:r>
            <w:r w:rsidRPr="006B5CB9">
              <w:rPr>
                <w:b/>
                <w:bCs/>
              </w:rPr>
              <w:t>.02.2023</w:t>
            </w:r>
            <w:r>
              <w:t xml:space="preserve"> a. </w:t>
            </w:r>
            <w:proofErr w:type="spellStart"/>
            <w:r>
              <w:t>kell</w:t>
            </w:r>
            <w:proofErr w:type="spellEnd"/>
            <w:r>
              <w:t xml:space="preserve"> </w:t>
            </w:r>
            <w:r w:rsidRPr="006B5CB9">
              <w:rPr>
                <w:b/>
                <w:bCs/>
              </w:rPr>
              <w:t>16.00</w:t>
            </w:r>
            <w:r>
              <w:t xml:space="preserve"> </w:t>
            </w:r>
            <w:proofErr w:type="spellStart"/>
            <w:r>
              <w:t>aadressil</w:t>
            </w:r>
            <w:proofErr w:type="spellEnd"/>
            <w:r>
              <w:t xml:space="preserve"> </w:t>
            </w:r>
            <w:r w:rsidR="000570D2" w:rsidRPr="00A15EAF">
              <w:rPr>
                <w:b/>
                <w:bCs/>
              </w:rPr>
              <w:t>valga@valga.ee</w:t>
            </w:r>
            <w:r w:rsidRPr="00A15EAF">
              <w:rPr>
                <w:color w:val="FF0000"/>
              </w:rPr>
              <w:t xml:space="preserve">. </w:t>
            </w:r>
            <w:r w:rsidRPr="000570D2">
              <w:t>E-</w:t>
            </w:r>
            <w:proofErr w:type="spellStart"/>
            <w:r w:rsidRPr="000570D2">
              <w:t>kiri</w:t>
            </w:r>
            <w:proofErr w:type="spellEnd"/>
            <w:r w:rsidRPr="000570D2">
              <w:t xml:space="preserve"> </w:t>
            </w:r>
            <w:proofErr w:type="spellStart"/>
            <w:r w:rsidRPr="000570D2">
              <w:t>palume</w:t>
            </w:r>
            <w:proofErr w:type="spellEnd"/>
            <w:r w:rsidRPr="000570D2">
              <w:t xml:space="preserve"> </w:t>
            </w:r>
            <w:proofErr w:type="spellStart"/>
            <w:r w:rsidRPr="000570D2">
              <w:t>varustada</w:t>
            </w:r>
            <w:proofErr w:type="spellEnd"/>
            <w:r w:rsidRPr="000570D2">
              <w:t xml:space="preserve"> </w:t>
            </w:r>
            <w:proofErr w:type="spellStart"/>
            <w:r w:rsidRPr="000570D2">
              <w:t>märkusega</w:t>
            </w:r>
            <w:proofErr w:type="spellEnd"/>
            <w:r w:rsidRPr="000570D2">
              <w:t xml:space="preserve"> </w:t>
            </w:r>
            <w:r w:rsidRPr="00A15EAF">
              <w:rPr>
                <w:b/>
                <w:bCs/>
              </w:rPr>
              <w:t xml:space="preserve">„ISTE </w:t>
            </w:r>
            <w:r w:rsidR="000570D2" w:rsidRPr="00A15EAF">
              <w:rPr>
                <w:b/>
                <w:bCs/>
              </w:rPr>
              <w:t>Valga</w:t>
            </w:r>
            <w:r w:rsidRPr="00A15EAF">
              <w:rPr>
                <w:b/>
                <w:bCs/>
              </w:rPr>
              <w:t xml:space="preserve"> </w:t>
            </w:r>
            <w:proofErr w:type="spellStart"/>
            <w:proofErr w:type="gramStart"/>
            <w:r w:rsidRPr="00A15EAF">
              <w:rPr>
                <w:b/>
                <w:bCs/>
              </w:rPr>
              <w:t>vallas</w:t>
            </w:r>
            <w:proofErr w:type="spellEnd"/>
            <w:r w:rsidRPr="00A15EAF">
              <w:rPr>
                <w:b/>
                <w:bCs/>
              </w:rPr>
              <w:t>“</w:t>
            </w:r>
            <w:proofErr w:type="gramEnd"/>
            <w:r w:rsidRPr="00A15EAF">
              <w:rPr>
                <w:b/>
                <w:bCs/>
              </w:rPr>
              <w:t>.</w:t>
            </w:r>
            <w:r w:rsidRPr="000570D2">
              <w:t xml:space="preserve"> </w:t>
            </w:r>
            <w:proofErr w:type="spellStart"/>
            <w:r w:rsidRPr="000570D2">
              <w:t>Tähtajast</w:t>
            </w:r>
            <w:proofErr w:type="spellEnd"/>
            <w:r w:rsidRPr="000570D2">
              <w:t xml:space="preserve"> </w:t>
            </w:r>
            <w:proofErr w:type="spellStart"/>
            <w:r w:rsidRPr="000570D2">
              <w:t>hiljem</w:t>
            </w:r>
            <w:proofErr w:type="spellEnd"/>
            <w:r w:rsidRPr="000570D2">
              <w:t xml:space="preserve"> </w:t>
            </w:r>
            <w:proofErr w:type="spellStart"/>
            <w:r w:rsidRPr="000570D2">
              <w:t>saabunud</w:t>
            </w:r>
            <w:proofErr w:type="spellEnd"/>
            <w:r w:rsidRPr="000570D2">
              <w:t xml:space="preserve"> </w:t>
            </w:r>
            <w:proofErr w:type="spellStart"/>
            <w:r w:rsidRPr="000570D2">
              <w:t>pakkumisi</w:t>
            </w:r>
            <w:proofErr w:type="spellEnd"/>
            <w:r w:rsidRPr="000570D2">
              <w:t xml:space="preserve"> </w:t>
            </w:r>
            <w:proofErr w:type="spellStart"/>
            <w:r w:rsidRPr="000570D2">
              <w:t>ei</w:t>
            </w:r>
            <w:proofErr w:type="spellEnd"/>
            <w:r w:rsidRPr="000570D2">
              <w:t xml:space="preserve"> </w:t>
            </w:r>
            <w:proofErr w:type="spellStart"/>
            <w:r w:rsidRPr="000570D2">
              <w:t>arvestata</w:t>
            </w:r>
            <w:proofErr w:type="spellEnd"/>
            <w:r w:rsidRPr="000570D2">
              <w:t>.</w:t>
            </w:r>
          </w:p>
        </w:tc>
      </w:tr>
      <w:tr w:rsidR="007A3E03" w:rsidRPr="007A3E03" w14:paraId="62F63522" w14:textId="77777777" w:rsidTr="00C7417C">
        <w:tc>
          <w:tcPr>
            <w:tcW w:w="619" w:type="dxa"/>
          </w:tcPr>
          <w:p w14:paraId="52BB7DC9" w14:textId="77777777" w:rsidR="007A3E03" w:rsidRPr="007A3E03" w:rsidRDefault="007A3E03" w:rsidP="00C7417C">
            <w:pPr>
              <w:spacing w:after="60"/>
              <w:jc w:val="center"/>
              <w:rPr>
                <w:lang w:val="et-EE"/>
              </w:rPr>
            </w:pPr>
            <w:r w:rsidRPr="007A3E03">
              <w:rPr>
                <w:lang w:val="et-EE"/>
              </w:rPr>
              <w:t>1.6</w:t>
            </w:r>
          </w:p>
        </w:tc>
        <w:tc>
          <w:tcPr>
            <w:tcW w:w="3208" w:type="dxa"/>
          </w:tcPr>
          <w:p w14:paraId="7DD56873" w14:textId="77777777" w:rsidR="007A3E03" w:rsidRPr="007A3E03" w:rsidRDefault="007A3E03" w:rsidP="00C7417C">
            <w:pPr>
              <w:spacing w:after="60"/>
              <w:rPr>
                <w:lang w:val="et-EE"/>
              </w:rPr>
            </w:pPr>
            <w:r w:rsidRPr="007A3E03">
              <w:rPr>
                <w:lang w:val="et-EE"/>
              </w:rPr>
              <w:t>Pakkumuse jõusoleku tähtaeg (pakku</w:t>
            </w:r>
            <w:r w:rsidRPr="007A3E03">
              <w:rPr>
                <w:lang w:val="et-EE"/>
              </w:rPr>
              <w:softHyphen/>
              <w:t>muste esitamise tähtajast arvates)</w:t>
            </w:r>
          </w:p>
        </w:tc>
        <w:tc>
          <w:tcPr>
            <w:tcW w:w="5670" w:type="dxa"/>
          </w:tcPr>
          <w:p w14:paraId="7F14FB36" w14:textId="68169E0C" w:rsidR="007A3E03" w:rsidRPr="007A3E03" w:rsidRDefault="006B5CB9" w:rsidP="00C7417C">
            <w:pPr>
              <w:jc w:val="both"/>
              <w:rPr>
                <w:lang w:val="et-EE"/>
              </w:rPr>
            </w:pPr>
            <w:r w:rsidRPr="006B5CB9">
              <w:rPr>
                <w:b/>
                <w:bCs/>
                <w:lang w:val="et-EE"/>
              </w:rPr>
              <w:t>60</w:t>
            </w:r>
            <w:r w:rsidR="007A3E03" w:rsidRPr="006B5CB9">
              <w:rPr>
                <w:b/>
                <w:bCs/>
                <w:lang w:val="et-EE"/>
              </w:rPr>
              <w:t xml:space="preserve"> päeva</w:t>
            </w:r>
            <w:r w:rsidR="007A3E03" w:rsidRPr="007A3E03">
              <w:rPr>
                <w:lang w:val="et-EE"/>
              </w:rPr>
              <w:t xml:space="preserve">. Pakkumuse esitamisega loetakse, et pakkumus on jõus vähemalt nimetatud ajavahemikul ning pakkuja ei pea pakkumuse jõusoleku tähtaega pakkumuses eraldi märkima (võib märkida, kui see on eelnimetatust pikem) </w:t>
            </w:r>
          </w:p>
        </w:tc>
      </w:tr>
      <w:tr w:rsidR="007A3E03" w:rsidRPr="007A3E03" w14:paraId="591C5321" w14:textId="77777777" w:rsidTr="00C7417C">
        <w:tc>
          <w:tcPr>
            <w:tcW w:w="619" w:type="dxa"/>
          </w:tcPr>
          <w:p w14:paraId="1A61568F" w14:textId="77777777" w:rsidR="007A3E03" w:rsidRPr="007A3E03" w:rsidRDefault="007A3E03" w:rsidP="00C7417C">
            <w:pPr>
              <w:spacing w:after="60"/>
              <w:jc w:val="center"/>
              <w:rPr>
                <w:lang w:val="et-EE"/>
              </w:rPr>
            </w:pPr>
            <w:r w:rsidRPr="007A3E03">
              <w:rPr>
                <w:lang w:val="et-EE"/>
              </w:rPr>
              <w:t>1.7</w:t>
            </w:r>
          </w:p>
        </w:tc>
        <w:tc>
          <w:tcPr>
            <w:tcW w:w="3208" w:type="dxa"/>
          </w:tcPr>
          <w:p w14:paraId="2342736F" w14:textId="77777777" w:rsidR="007A3E03" w:rsidRPr="007A3E03" w:rsidRDefault="007A3E03" w:rsidP="00C7417C">
            <w:pPr>
              <w:spacing w:after="60"/>
              <w:rPr>
                <w:lang w:val="et-EE"/>
              </w:rPr>
            </w:pPr>
            <w:r w:rsidRPr="007A3E03">
              <w:rPr>
                <w:lang w:val="et-EE"/>
              </w:rPr>
              <w:t>Hanke eeldatav ajakava ja hankelepingu täitmise tähtaeg</w:t>
            </w:r>
          </w:p>
        </w:tc>
        <w:tc>
          <w:tcPr>
            <w:tcW w:w="5670" w:type="dxa"/>
          </w:tcPr>
          <w:p w14:paraId="475327BD" w14:textId="77777777" w:rsidR="007A3E03" w:rsidRPr="007A3E03" w:rsidRDefault="007A3E03" w:rsidP="00C7417C">
            <w:pPr>
              <w:jc w:val="both"/>
              <w:rPr>
                <w:lang w:val="et-EE"/>
              </w:rPr>
            </w:pPr>
            <w:r w:rsidRPr="007A3E03">
              <w:rPr>
                <w:lang w:val="et-EE"/>
              </w:rPr>
              <w:t>Alljärgnevas ajakavas esitatud tähtajad on indikatiivsed ja ei oma õiguslikku tähendust, st juhul, kui hankelepingut mistahes põhjusel ei ole võimalik sõlmida märgitud tähtajaks, lükkuvad järgnevalt loetletud tähtajad edasi vastava aja võrra.</w:t>
            </w:r>
          </w:p>
          <w:p w14:paraId="5C286343" w14:textId="77777777" w:rsidR="007A3E03" w:rsidRPr="007A3E03" w:rsidRDefault="007A3E03" w:rsidP="007A3E03">
            <w:pPr>
              <w:pStyle w:val="Loendilik"/>
              <w:numPr>
                <w:ilvl w:val="0"/>
                <w:numId w:val="3"/>
              </w:numPr>
              <w:jc w:val="both"/>
              <w:rPr>
                <w:sz w:val="24"/>
                <w:szCs w:val="24"/>
              </w:rPr>
            </w:pPr>
            <w:r w:rsidRPr="007A3E03">
              <w:rPr>
                <w:sz w:val="24"/>
                <w:szCs w:val="24"/>
              </w:rPr>
              <w:t>Pakkumuste esitamine – punktis 1.4. sätestatud tähtajaks;</w:t>
            </w:r>
          </w:p>
          <w:p w14:paraId="1474E6DF" w14:textId="438BEFC5" w:rsidR="007A3E03" w:rsidRPr="000570D2" w:rsidRDefault="007A3E03" w:rsidP="007A3E03">
            <w:pPr>
              <w:pStyle w:val="Loendilik"/>
              <w:numPr>
                <w:ilvl w:val="0"/>
                <w:numId w:val="3"/>
              </w:numPr>
              <w:jc w:val="both"/>
              <w:rPr>
                <w:sz w:val="24"/>
                <w:szCs w:val="24"/>
              </w:rPr>
            </w:pPr>
            <w:r w:rsidRPr="000570D2">
              <w:rPr>
                <w:sz w:val="24"/>
                <w:szCs w:val="24"/>
              </w:rPr>
              <w:t>Hanke raamlepingute sõlmimine</w:t>
            </w:r>
            <w:r w:rsidR="00BD20B4" w:rsidRPr="000570D2">
              <w:rPr>
                <w:sz w:val="24"/>
                <w:szCs w:val="24"/>
              </w:rPr>
              <w:t xml:space="preserve"> </w:t>
            </w:r>
            <w:r w:rsidR="00FA41F1" w:rsidRPr="00FA41F1">
              <w:rPr>
                <w:b/>
                <w:bCs/>
                <w:sz w:val="24"/>
                <w:szCs w:val="24"/>
              </w:rPr>
              <w:t>01</w:t>
            </w:r>
            <w:r w:rsidRPr="000570D2">
              <w:rPr>
                <w:b/>
                <w:bCs/>
                <w:sz w:val="24"/>
                <w:szCs w:val="24"/>
              </w:rPr>
              <w:t>.</w:t>
            </w:r>
            <w:r w:rsidR="00BD20B4" w:rsidRPr="000570D2">
              <w:rPr>
                <w:b/>
                <w:sz w:val="24"/>
                <w:szCs w:val="24"/>
              </w:rPr>
              <w:t>0</w:t>
            </w:r>
            <w:r w:rsidR="00FA41F1">
              <w:rPr>
                <w:b/>
                <w:sz w:val="24"/>
                <w:szCs w:val="24"/>
              </w:rPr>
              <w:t>3</w:t>
            </w:r>
            <w:r w:rsidRPr="000570D2">
              <w:rPr>
                <w:b/>
                <w:sz w:val="24"/>
                <w:szCs w:val="24"/>
              </w:rPr>
              <w:t>.202</w:t>
            </w:r>
            <w:r w:rsidR="00BD20B4" w:rsidRPr="000570D2">
              <w:rPr>
                <w:b/>
                <w:sz w:val="24"/>
                <w:szCs w:val="24"/>
              </w:rPr>
              <w:t>3</w:t>
            </w:r>
            <w:r w:rsidR="00C70410" w:rsidRPr="000570D2">
              <w:rPr>
                <w:b/>
                <w:sz w:val="24"/>
                <w:szCs w:val="24"/>
              </w:rPr>
              <w:t xml:space="preserve"> </w:t>
            </w:r>
            <w:r w:rsidR="0096392D" w:rsidRPr="000570D2">
              <w:rPr>
                <w:b/>
                <w:sz w:val="24"/>
                <w:szCs w:val="24"/>
              </w:rPr>
              <w:t>-</w:t>
            </w:r>
            <w:r w:rsidR="00C70410" w:rsidRPr="000570D2">
              <w:rPr>
                <w:b/>
                <w:sz w:val="24"/>
                <w:szCs w:val="24"/>
              </w:rPr>
              <w:t xml:space="preserve"> </w:t>
            </w:r>
            <w:r w:rsidR="00FA41F1">
              <w:rPr>
                <w:b/>
                <w:sz w:val="24"/>
                <w:szCs w:val="24"/>
              </w:rPr>
              <w:t>07</w:t>
            </w:r>
            <w:r w:rsidR="0096392D" w:rsidRPr="000570D2">
              <w:rPr>
                <w:b/>
                <w:sz w:val="24"/>
                <w:szCs w:val="24"/>
              </w:rPr>
              <w:t>.</w:t>
            </w:r>
            <w:r w:rsidR="00BD20B4" w:rsidRPr="000570D2">
              <w:rPr>
                <w:b/>
                <w:sz w:val="24"/>
                <w:szCs w:val="24"/>
              </w:rPr>
              <w:t>0</w:t>
            </w:r>
            <w:r w:rsidR="00FA41F1">
              <w:rPr>
                <w:b/>
                <w:sz w:val="24"/>
                <w:szCs w:val="24"/>
              </w:rPr>
              <w:t>3</w:t>
            </w:r>
            <w:r w:rsidR="0096392D" w:rsidRPr="000570D2">
              <w:rPr>
                <w:b/>
                <w:sz w:val="24"/>
                <w:szCs w:val="24"/>
              </w:rPr>
              <w:t>.202</w:t>
            </w:r>
            <w:r w:rsidR="00BD20B4" w:rsidRPr="000570D2">
              <w:rPr>
                <w:b/>
                <w:sz w:val="24"/>
                <w:szCs w:val="24"/>
              </w:rPr>
              <w:t>3</w:t>
            </w:r>
            <w:r w:rsidRPr="000570D2">
              <w:rPr>
                <w:b/>
                <w:sz w:val="24"/>
                <w:szCs w:val="24"/>
              </w:rPr>
              <w:t>.</w:t>
            </w:r>
            <w:r w:rsidR="00C70410" w:rsidRPr="000570D2">
              <w:rPr>
                <w:b/>
                <w:sz w:val="24"/>
                <w:szCs w:val="24"/>
              </w:rPr>
              <w:t xml:space="preserve"> </w:t>
            </w:r>
          </w:p>
          <w:p w14:paraId="4BA020EF" w14:textId="07C4CE42" w:rsidR="007A3E03" w:rsidRPr="0096392D" w:rsidRDefault="007A3E03" w:rsidP="0096392D">
            <w:pPr>
              <w:pStyle w:val="Loendilik"/>
              <w:numPr>
                <w:ilvl w:val="0"/>
                <w:numId w:val="3"/>
              </w:numPr>
              <w:spacing w:after="60"/>
              <w:ind w:left="714" w:hanging="357"/>
              <w:contextualSpacing w:val="0"/>
              <w:jc w:val="both"/>
              <w:rPr>
                <w:sz w:val="24"/>
                <w:szCs w:val="24"/>
              </w:rPr>
            </w:pPr>
            <w:r w:rsidRPr="007A3E03">
              <w:rPr>
                <w:sz w:val="24"/>
                <w:szCs w:val="24"/>
              </w:rPr>
              <w:t xml:space="preserve">Raamlepingute kehtivus  - kuni </w:t>
            </w:r>
            <w:r w:rsidRPr="007A3E03">
              <w:rPr>
                <w:b/>
                <w:bCs/>
                <w:sz w:val="24"/>
                <w:szCs w:val="24"/>
              </w:rPr>
              <w:t>31.12.202</w:t>
            </w:r>
            <w:r w:rsidR="00E53BA2">
              <w:rPr>
                <w:b/>
                <w:bCs/>
                <w:sz w:val="24"/>
                <w:szCs w:val="24"/>
              </w:rPr>
              <w:t>4</w:t>
            </w:r>
            <w:r w:rsidRPr="007A3E03">
              <w:rPr>
                <w:sz w:val="24"/>
                <w:szCs w:val="24"/>
              </w:rPr>
              <w:t>.</w:t>
            </w:r>
          </w:p>
        </w:tc>
      </w:tr>
      <w:tr w:rsidR="007A3E03" w:rsidRPr="007A3E03" w14:paraId="153817AB" w14:textId="77777777" w:rsidTr="00C7417C">
        <w:tc>
          <w:tcPr>
            <w:tcW w:w="619" w:type="dxa"/>
          </w:tcPr>
          <w:p w14:paraId="2EADFED1" w14:textId="77777777" w:rsidR="007A3E03" w:rsidRPr="007A3E03" w:rsidRDefault="007A3E03" w:rsidP="00C7417C">
            <w:pPr>
              <w:spacing w:after="60"/>
              <w:jc w:val="center"/>
              <w:rPr>
                <w:lang w:val="et-EE"/>
              </w:rPr>
            </w:pPr>
            <w:r w:rsidRPr="007A3E03">
              <w:rPr>
                <w:lang w:val="et-EE"/>
              </w:rPr>
              <w:t>1.8</w:t>
            </w:r>
          </w:p>
        </w:tc>
        <w:tc>
          <w:tcPr>
            <w:tcW w:w="3208" w:type="dxa"/>
          </w:tcPr>
          <w:p w14:paraId="64156BFE" w14:textId="77777777" w:rsidR="007A3E03" w:rsidRPr="00FA41F1" w:rsidRDefault="007A3E03" w:rsidP="00C7417C">
            <w:pPr>
              <w:spacing w:after="60"/>
              <w:rPr>
                <w:highlight w:val="yellow"/>
                <w:lang w:val="et-EE"/>
              </w:rPr>
            </w:pPr>
            <w:r w:rsidRPr="00E67946">
              <w:rPr>
                <w:lang w:val="et-EE"/>
              </w:rPr>
              <w:t xml:space="preserve">Pakkumuskutse lisad </w:t>
            </w:r>
          </w:p>
        </w:tc>
        <w:tc>
          <w:tcPr>
            <w:tcW w:w="5670" w:type="dxa"/>
          </w:tcPr>
          <w:p w14:paraId="24DCE7D6" w14:textId="1D9FB2FF" w:rsidR="007A3E03" w:rsidRPr="00126F99" w:rsidRDefault="007A3E03" w:rsidP="00C7417C">
            <w:pPr>
              <w:rPr>
                <w:lang w:val="et-EE"/>
              </w:rPr>
            </w:pPr>
            <w:r w:rsidRPr="00126F99">
              <w:rPr>
                <w:lang w:val="et-EE"/>
              </w:rPr>
              <w:t xml:space="preserve">Lisa 1 – </w:t>
            </w:r>
            <w:r w:rsidR="00813F88" w:rsidRPr="00126F99">
              <w:rPr>
                <w:lang w:val="et-EE"/>
              </w:rPr>
              <w:t>Te</w:t>
            </w:r>
            <w:r w:rsidR="00E67946">
              <w:rPr>
                <w:lang w:val="et-EE"/>
              </w:rPr>
              <w:t>enuse kirjeldus</w:t>
            </w:r>
          </w:p>
          <w:p w14:paraId="49B6BA2F" w14:textId="3BF6EFEA" w:rsidR="007A3E03" w:rsidRPr="00126F99" w:rsidRDefault="007A3E03" w:rsidP="00C7417C">
            <w:pPr>
              <w:rPr>
                <w:color w:val="FF0000"/>
                <w:lang w:val="et-EE"/>
              </w:rPr>
            </w:pPr>
            <w:r w:rsidRPr="00126F99">
              <w:rPr>
                <w:lang w:val="et-EE"/>
              </w:rPr>
              <w:t>Lisa 2 –</w:t>
            </w:r>
            <w:r w:rsidR="00E67946">
              <w:rPr>
                <w:lang w:val="et-EE"/>
              </w:rPr>
              <w:t xml:space="preserve"> Lisatoetuse osutaja pakkumus</w:t>
            </w:r>
          </w:p>
          <w:p w14:paraId="78496738" w14:textId="080F683E" w:rsidR="00DA002B" w:rsidRPr="00126F99" w:rsidRDefault="007A3E03" w:rsidP="00C7417C">
            <w:pPr>
              <w:rPr>
                <w:lang w:val="et-EE"/>
              </w:rPr>
            </w:pPr>
            <w:r w:rsidRPr="00126F99">
              <w:rPr>
                <w:lang w:val="et-EE"/>
              </w:rPr>
              <w:t xml:space="preserve">Lisa 3 </w:t>
            </w:r>
            <w:r w:rsidR="00DA002B" w:rsidRPr="00126F99">
              <w:rPr>
                <w:lang w:val="et-EE"/>
              </w:rPr>
              <w:t xml:space="preserve">– </w:t>
            </w:r>
            <w:r w:rsidR="00E67946">
              <w:rPr>
                <w:lang w:val="et-EE"/>
              </w:rPr>
              <w:t>Pakkumus</w:t>
            </w:r>
            <w:r w:rsidR="00DA002B" w:rsidRPr="00126F99">
              <w:rPr>
                <w:lang w:val="et-EE"/>
              </w:rPr>
              <w:t xml:space="preserve"> </w:t>
            </w:r>
          </w:p>
          <w:p w14:paraId="2A744507" w14:textId="5AFC0134" w:rsidR="007A3E03" w:rsidRPr="00126F99" w:rsidRDefault="00DA002B" w:rsidP="00C7417C">
            <w:pPr>
              <w:rPr>
                <w:lang w:val="et-EE"/>
              </w:rPr>
            </w:pPr>
            <w:r w:rsidRPr="00126F99">
              <w:rPr>
                <w:lang w:val="et-EE"/>
              </w:rPr>
              <w:t xml:space="preserve">Lisa 4 – </w:t>
            </w:r>
            <w:r w:rsidR="00E67946">
              <w:rPr>
                <w:lang w:val="et-EE"/>
              </w:rPr>
              <w:t>Pakkuja kinnitused</w:t>
            </w:r>
          </w:p>
          <w:p w14:paraId="2BE3B9E2" w14:textId="69B6BE1A" w:rsidR="000E6E46" w:rsidRDefault="000E6E46" w:rsidP="00C7417C">
            <w:pPr>
              <w:rPr>
                <w:lang w:val="et-EE"/>
              </w:rPr>
            </w:pPr>
            <w:r w:rsidRPr="00126F99">
              <w:rPr>
                <w:lang w:val="et-EE"/>
              </w:rPr>
              <w:t xml:space="preserve">Lisa 5 – </w:t>
            </w:r>
            <w:r w:rsidR="00E67946">
              <w:rPr>
                <w:lang w:val="et-EE"/>
              </w:rPr>
              <w:t>Teenuse osutamise andmestik</w:t>
            </w:r>
          </w:p>
          <w:p w14:paraId="20E77089" w14:textId="6DE252CD" w:rsidR="00813F88" w:rsidRDefault="00813F88" w:rsidP="00C7417C">
            <w:pPr>
              <w:rPr>
                <w:lang w:val="et-EE"/>
              </w:rPr>
            </w:pPr>
            <w:r>
              <w:rPr>
                <w:lang w:val="et-EE"/>
              </w:rPr>
              <w:t xml:space="preserve">Lisa 6 – </w:t>
            </w:r>
            <w:r w:rsidR="00E67946">
              <w:rPr>
                <w:lang w:val="et-EE"/>
              </w:rPr>
              <w:t>Elukvaliteedi hindamise küsimustik</w:t>
            </w:r>
          </w:p>
          <w:p w14:paraId="482ADB1F" w14:textId="579A3A41" w:rsidR="00126F99" w:rsidRDefault="00813F88" w:rsidP="00813F88">
            <w:pPr>
              <w:rPr>
                <w:lang w:val="et-EE"/>
              </w:rPr>
            </w:pPr>
            <w:r>
              <w:rPr>
                <w:lang w:val="et-EE"/>
              </w:rPr>
              <w:t xml:space="preserve">Lisa 7 – </w:t>
            </w:r>
            <w:r w:rsidR="00E67946">
              <w:rPr>
                <w:lang w:val="et-EE"/>
              </w:rPr>
              <w:t>Kokkuvõttev hinnang</w:t>
            </w:r>
          </w:p>
          <w:p w14:paraId="2687E6B8" w14:textId="4FF0FE9F" w:rsidR="00813F88" w:rsidRDefault="00813F88" w:rsidP="00813F88">
            <w:pPr>
              <w:rPr>
                <w:lang w:val="et-EE"/>
              </w:rPr>
            </w:pPr>
            <w:r>
              <w:rPr>
                <w:lang w:val="et-EE"/>
              </w:rPr>
              <w:t xml:space="preserve">Lisa 8 </w:t>
            </w:r>
            <w:r w:rsidR="00126F99">
              <w:rPr>
                <w:lang w:val="et-EE"/>
              </w:rPr>
              <w:t>–</w:t>
            </w:r>
            <w:r>
              <w:rPr>
                <w:lang w:val="et-EE"/>
              </w:rPr>
              <w:t xml:space="preserve"> </w:t>
            </w:r>
            <w:r w:rsidR="00E67946">
              <w:rPr>
                <w:lang w:val="et-EE"/>
              </w:rPr>
              <w:t xml:space="preserve">Nõuded teenuseosutajale </w:t>
            </w:r>
          </w:p>
          <w:p w14:paraId="72BB444C" w14:textId="2E7317FA" w:rsidR="00126F99" w:rsidRPr="007A3E03" w:rsidRDefault="00126F99" w:rsidP="00813F88">
            <w:pPr>
              <w:rPr>
                <w:lang w:val="et-EE"/>
              </w:rPr>
            </w:pPr>
            <w:r>
              <w:rPr>
                <w:lang w:val="et-EE"/>
              </w:rPr>
              <w:t xml:space="preserve">Lisa 9 – </w:t>
            </w:r>
            <w:r w:rsidR="00E67946">
              <w:rPr>
                <w:lang w:val="et-EE"/>
              </w:rPr>
              <w:t>Raamleping</w:t>
            </w:r>
            <w:r>
              <w:rPr>
                <w:lang w:val="et-EE"/>
              </w:rPr>
              <w:t xml:space="preserve"> </w:t>
            </w:r>
          </w:p>
        </w:tc>
      </w:tr>
      <w:tr w:rsidR="007A3E03" w:rsidRPr="007A3E03" w14:paraId="153C810A" w14:textId="77777777" w:rsidTr="00C7417C">
        <w:tc>
          <w:tcPr>
            <w:tcW w:w="619" w:type="dxa"/>
          </w:tcPr>
          <w:p w14:paraId="23F0AF7F" w14:textId="77777777" w:rsidR="007A3E03" w:rsidRPr="007A3E03" w:rsidRDefault="007A3E03" w:rsidP="00C7417C">
            <w:pPr>
              <w:spacing w:after="60"/>
              <w:jc w:val="center"/>
              <w:rPr>
                <w:lang w:val="et-EE"/>
              </w:rPr>
            </w:pPr>
            <w:r w:rsidRPr="007A3E03">
              <w:rPr>
                <w:lang w:val="et-EE"/>
              </w:rPr>
              <w:t>1.9</w:t>
            </w:r>
          </w:p>
        </w:tc>
        <w:tc>
          <w:tcPr>
            <w:tcW w:w="3208" w:type="dxa"/>
          </w:tcPr>
          <w:p w14:paraId="638973B3" w14:textId="77777777" w:rsidR="007A3E03" w:rsidRPr="007A3E03" w:rsidRDefault="007A3E03" w:rsidP="00C7417C">
            <w:pPr>
              <w:spacing w:after="60"/>
              <w:jc w:val="both"/>
              <w:rPr>
                <w:lang w:val="et-EE"/>
              </w:rPr>
            </w:pPr>
            <w:r w:rsidRPr="007A3E03">
              <w:rPr>
                <w:lang w:val="et-EE"/>
              </w:rPr>
              <w:t>Pakkumuse esitamine</w:t>
            </w:r>
          </w:p>
        </w:tc>
        <w:tc>
          <w:tcPr>
            <w:tcW w:w="5670" w:type="dxa"/>
          </w:tcPr>
          <w:p w14:paraId="62A669E9" w14:textId="70D11ABE" w:rsidR="00702BD5" w:rsidRPr="00702BD5" w:rsidRDefault="00702BD5" w:rsidP="00702BD5">
            <w:pPr>
              <w:widowControl w:val="0"/>
              <w:autoSpaceDE w:val="0"/>
              <w:autoSpaceDN w:val="0"/>
              <w:adjustRightInd w:val="0"/>
              <w:spacing w:after="160" w:line="259" w:lineRule="auto"/>
              <w:jc w:val="both"/>
              <w:rPr>
                <w:rFonts w:eastAsia="Times New Roman"/>
                <w:lang w:val="et-EE"/>
              </w:rPr>
            </w:pPr>
            <w:r w:rsidRPr="00702BD5">
              <w:rPr>
                <w:rFonts w:eastAsia="Times New Roman"/>
                <w:lang w:val="et-EE"/>
              </w:rPr>
              <w:t>Pakkumus tuleb esitada täites selleks ettenähtud vormi</w:t>
            </w:r>
            <w:r w:rsidR="00E67946">
              <w:rPr>
                <w:rFonts w:eastAsia="Times New Roman"/>
                <w:lang w:val="et-EE"/>
              </w:rPr>
              <w:t xml:space="preserve"> Lisa 3</w:t>
            </w:r>
            <w:r w:rsidRPr="00702BD5">
              <w:rPr>
                <w:rFonts w:eastAsia="Times New Roman"/>
                <w:lang w:val="et-EE"/>
              </w:rPr>
              <w:t xml:space="preserve">, eesti keeles ja digitaalselt allkirjastatuna. </w:t>
            </w:r>
          </w:p>
          <w:p w14:paraId="4DF6EF05" w14:textId="5E15E1B2" w:rsidR="007A3E03" w:rsidRPr="00702BD5" w:rsidRDefault="007A3E03" w:rsidP="00C7417C">
            <w:pPr>
              <w:jc w:val="both"/>
              <w:rPr>
                <w:b/>
                <w:bCs/>
                <w:lang w:val="et-EE"/>
              </w:rPr>
            </w:pPr>
            <w:r w:rsidRPr="00702BD5">
              <w:rPr>
                <w:b/>
                <w:bCs/>
                <w:lang w:val="et-EE"/>
              </w:rPr>
              <w:t>Pakkuja</w:t>
            </w:r>
            <w:r w:rsidR="000570D2">
              <w:rPr>
                <w:b/>
                <w:bCs/>
                <w:lang w:val="et-EE"/>
              </w:rPr>
              <w:t xml:space="preserve"> peab </w:t>
            </w:r>
            <w:r w:rsidRPr="00702BD5">
              <w:rPr>
                <w:b/>
                <w:bCs/>
                <w:lang w:val="et-EE"/>
              </w:rPr>
              <w:t>esita</w:t>
            </w:r>
            <w:r w:rsidR="000570D2">
              <w:rPr>
                <w:b/>
                <w:bCs/>
                <w:lang w:val="et-EE"/>
              </w:rPr>
              <w:t>ma</w:t>
            </w:r>
            <w:r w:rsidRPr="00702BD5">
              <w:rPr>
                <w:b/>
                <w:bCs/>
                <w:lang w:val="et-EE"/>
              </w:rPr>
              <w:t xml:space="preserve"> pakkumuse</w:t>
            </w:r>
            <w:r w:rsidR="00571B33">
              <w:rPr>
                <w:b/>
                <w:bCs/>
                <w:lang w:val="et-EE"/>
              </w:rPr>
              <w:t xml:space="preserve"> lisatoetuse osale</w:t>
            </w:r>
            <w:r w:rsidRPr="00702BD5">
              <w:rPr>
                <w:b/>
                <w:bCs/>
                <w:lang w:val="et-EE"/>
              </w:rPr>
              <w:t>.</w:t>
            </w:r>
          </w:p>
        </w:tc>
      </w:tr>
      <w:tr w:rsidR="007A3E03" w:rsidRPr="007A3E03" w14:paraId="15E8AE52" w14:textId="77777777" w:rsidTr="00C7417C">
        <w:tc>
          <w:tcPr>
            <w:tcW w:w="619" w:type="dxa"/>
          </w:tcPr>
          <w:p w14:paraId="4D2F1787" w14:textId="77777777" w:rsidR="007A3E03" w:rsidRPr="007A3E03" w:rsidRDefault="007A3E03" w:rsidP="00C7417C">
            <w:pPr>
              <w:spacing w:after="60"/>
              <w:jc w:val="center"/>
              <w:rPr>
                <w:lang w:val="et-EE"/>
              </w:rPr>
            </w:pPr>
            <w:r w:rsidRPr="007A3E03">
              <w:rPr>
                <w:lang w:val="et-EE"/>
              </w:rPr>
              <w:t>1.10</w:t>
            </w:r>
          </w:p>
        </w:tc>
        <w:tc>
          <w:tcPr>
            <w:tcW w:w="3208" w:type="dxa"/>
          </w:tcPr>
          <w:p w14:paraId="22A6670B" w14:textId="55BDA8C4" w:rsidR="007A3E03" w:rsidRPr="007A3E03" w:rsidRDefault="007A3E03" w:rsidP="00C7417C">
            <w:pPr>
              <w:spacing w:after="60"/>
              <w:jc w:val="both"/>
              <w:rPr>
                <w:lang w:val="et-EE"/>
              </w:rPr>
            </w:pPr>
            <w:r w:rsidRPr="007A3E03">
              <w:rPr>
                <w:lang w:val="et-EE"/>
              </w:rPr>
              <w:t>Pakkujale ja pakkumusele</w:t>
            </w:r>
            <w:r w:rsidRPr="007A3E03">
              <w:rPr>
                <w:strike/>
                <w:lang w:val="et-EE"/>
              </w:rPr>
              <w:t xml:space="preserve"> </w:t>
            </w:r>
            <w:r w:rsidRPr="007A3E03">
              <w:rPr>
                <w:lang w:val="et-EE"/>
              </w:rPr>
              <w:t>kehtestatavad nõuded</w:t>
            </w:r>
            <w:r w:rsidR="00DA002B">
              <w:rPr>
                <w:lang w:val="et-EE"/>
              </w:rPr>
              <w:t xml:space="preserve"> (sh kvalifitseerimistingimused)</w:t>
            </w:r>
          </w:p>
        </w:tc>
        <w:tc>
          <w:tcPr>
            <w:tcW w:w="5670" w:type="dxa"/>
          </w:tcPr>
          <w:p w14:paraId="0074DD48" w14:textId="77777777" w:rsidR="001A5FA1" w:rsidRPr="00571B33" w:rsidRDefault="00702BD5" w:rsidP="00AE7952">
            <w:pPr>
              <w:pStyle w:val="Loendilik"/>
              <w:numPr>
                <w:ilvl w:val="0"/>
                <w:numId w:val="5"/>
              </w:numPr>
              <w:autoSpaceDE w:val="0"/>
              <w:autoSpaceDN w:val="0"/>
              <w:adjustRightInd w:val="0"/>
              <w:jc w:val="both"/>
              <w:rPr>
                <w:sz w:val="24"/>
                <w:szCs w:val="24"/>
              </w:rPr>
            </w:pPr>
            <w:r w:rsidRPr="00571B33">
              <w:rPr>
                <w:sz w:val="24"/>
                <w:szCs w:val="24"/>
              </w:rPr>
              <w:t xml:space="preserve">Pakkujaks </w:t>
            </w:r>
            <w:r w:rsidRPr="00571B33">
              <w:rPr>
                <w:bCs/>
                <w:iCs/>
                <w:sz w:val="24"/>
                <w:szCs w:val="24"/>
              </w:rPr>
              <w:t xml:space="preserve">saab olla juriidiline isik, kelle puhul äriregistris või riigi ja kohaliku omavalitsuse asutuste registris märgitud põhitegevusalade loetelu hõlmab </w:t>
            </w:r>
            <w:r w:rsidRPr="00571B33">
              <w:rPr>
                <w:sz w:val="24"/>
                <w:szCs w:val="24"/>
              </w:rPr>
              <w:t xml:space="preserve">erihoolekande- ja rehabilitatsiooniteenuste vm sotsiaalteenustega </w:t>
            </w:r>
            <w:r w:rsidRPr="00571B33">
              <w:rPr>
                <w:sz w:val="24"/>
                <w:szCs w:val="24"/>
              </w:rPr>
              <w:lastRenderedPageBreak/>
              <w:t xml:space="preserve">seotud  </w:t>
            </w:r>
            <w:r w:rsidRPr="00571B33">
              <w:rPr>
                <w:bCs/>
                <w:iCs/>
                <w:sz w:val="24"/>
                <w:szCs w:val="24"/>
              </w:rPr>
              <w:t>tegevusi või on vähemalt  varasem kogemus inimest ja tema arengut toetavate teenuste pakkumisel.</w:t>
            </w:r>
          </w:p>
          <w:p w14:paraId="74A71E7F" w14:textId="297F122C"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 xml:space="preserve">Pakkujal peab olema Valga vallas ruumid tegevuste läbiviimiseks, et tagada teenust saava isikuga kohapealse kohtumise ja teenuskomponendi osutamise võimalus. Nõuded ruumidele tulenevad teenuskomponendi sisule esitatavatest nõuetest. </w:t>
            </w:r>
          </w:p>
          <w:p w14:paraId="037FB544" w14:textId="02751FEF"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Lisa</w:t>
            </w:r>
            <w:r w:rsidR="00AE7952" w:rsidRPr="00571B33">
              <w:rPr>
                <w:sz w:val="24"/>
                <w:szCs w:val="24"/>
              </w:rPr>
              <w:t xml:space="preserve">toetuse </w:t>
            </w:r>
            <w:r w:rsidRPr="00571B33">
              <w:rPr>
                <w:sz w:val="24"/>
                <w:szCs w:val="24"/>
              </w:rPr>
              <w:t>komponente osutavad spetsialistid peavad vastama sotsiaalhoolekande seaduses sätestatud</w:t>
            </w:r>
            <w:r w:rsidR="00571B33">
              <w:rPr>
                <w:sz w:val="24"/>
                <w:szCs w:val="24"/>
              </w:rPr>
              <w:t xml:space="preserve"> </w:t>
            </w:r>
            <w:r w:rsidRPr="00571B33">
              <w:rPr>
                <w:sz w:val="24"/>
                <w:szCs w:val="24"/>
              </w:rPr>
              <w:t>tegevusjuhendaja, rehabilitatsioonispetsialisti, tugiisiku või kogemusnõustaja pädevusnõutele. Kogemusnõustaja puhul kirjeldada lisaks kvalifikatsiooninõuetele ka teemad, milles nad inimesi nõustavad.</w:t>
            </w:r>
            <w:r w:rsidR="00AE7952" w:rsidRPr="00571B33">
              <w:rPr>
                <w:sz w:val="24"/>
                <w:szCs w:val="24"/>
              </w:rPr>
              <w:t xml:space="preserve"> </w:t>
            </w:r>
          </w:p>
          <w:p w14:paraId="76113772" w14:textId="45CD1BEE"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Kui pakkuja soovib osaleda mõnel lisatoetuse teenuskomponendil, mille tegevusala ei pea olema registreeritud, siis esitab pakkuja  ainult varasemas kogemuse kirjelduse.</w:t>
            </w:r>
          </w:p>
          <w:p w14:paraId="0CC73E4E" w14:textId="7B51C680"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Hankijal on õigus pakkujalt nõuda meeskonda kuuluva spetsialisti vastavasisulist väljaõpet tõendava dokumendi ärakirja,</w:t>
            </w:r>
            <w:r w:rsidR="00AE7952" w:rsidRPr="00571B33">
              <w:rPr>
                <w:sz w:val="24"/>
                <w:szCs w:val="24"/>
              </w:rPr>
              <w:t xml:space="preserve"> soovitav </w:t>
            </w:r>
            <w:r w:rsidRPr="00571B33">
              <w:rPr>
                <w:sz w:val="24"/>
                <w:szCs w:val="24"/>
              </w:rPr>
              <w:t>esitada</w:t>
            </w:r>
            <w:r w:rsidR="00AE7952" w:rsidRPr="00571B33">
              <w:rPr>
                <w:sz w:val="24"/>
                <w:szCs w:val="24"/>
              </w:rPr>
              <w:t xml:space="preserve"> juba </w:t>
            </w:r>
            <w:r w:rsidRPr="00571B33">
              <w:rPr>
                <w:sz w:val="24"/>
                <w:szCs w:val="24"/>
              </w:rPr>
              <w:t>koos pakkumusega.</w:t>
            </w:r>
          </w:p>
          <w:p w14:paraId="60A7B606" w14:textId="4F445D97"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Kui pakkuja on käibemaksukohuslane, siis esitab ta pakkumuse vormil pakkumuse lõpliku hinna koos käibemaksuga. Kui pakkumuse esitamise ajal töövõtja ei olnud käibemaksukohustuslane, kuid selline kohustus tekkis tal pärast pakkumuse esitamist, loetakse, et teenuste maksumus hõlmab ka käibemaksu, st käibemaksu võrra teenuste maksumust hiljem ei suurendata.</w:t>
            </w:r>
          </w:p>
          <w:p w14:paraId="4FFB567E" w14:textId="77777777"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Pakkuja peab olema valmis töötama ka emakeelena vene keelt kõneleva inimesega.</w:t>
            </w:r>
          </w:p>
          <w:p w14:paraId="32322B2A" w14:textId="77777777" w:rsidR="001A5FA1"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Pakkumuses esitatud teenuskomponendi maksumus peab arvestama teenuskomponendi kirjeldust ja sisaldama kõiki töid ja teenuseid (ruumide renti, transpordikulusid, vahendeid), mis vajalikud teenuskomponendi kvaliteetseks osutamiseks.</w:t>
            </w:r>
          </w:p>
          <w:p w14:paraId="53C6A45F" w14:textId="77777777" w:rsidR="00AE7952" w:rsidRPr="00571B33" w:rsidRDefault="001A5FA1" w:rsidP="00AE7952">
            <w:pPr>
              <w:pStyle w:val="Loendilik"/>
              <w:numPr>
                <w:ilvl w:val="0"/>
                <w:numId w:val="5"/>
              </w:numPr>
              <w:autoSpaceDE w:val="0"/>
              <w:autoSpaceDN w:val="0"/>
              <w:adjustRightInd w:val="0"/>
              <w:jc w:val="both"/>
              <w:rPr>
                <w:sz w:val="24"/>
                <w:szCs w:val="24"/>
              </w:rPr>
            </w:pPr>
            <w:r w:rsidRPr="00571B33">
              <w:rPr>
                <w:sz w:val="24"/>
                <w:szCs w:val="24"/>
              </w:rPr>
              <w:t>Pakkuja esitab teenuse maksumuse nii individuaal- kui grupiteenuse hinnaga (kui osutab).</w:t>
            </w:r>
          </w:p>
          <w:p w14:paraId="2FBC1E2F" w14:textId="77777777" w:rsidR="0049035A" w:rsidRPr="00571B33" w:rsidRDefault="00AE7952" w:rsidP="0049035A">
            <w:pPr>
              <w:pStyle w:val="Loendilik"/>
              <w:numPr>
                <w:ilvl w:val="0"/>
                <w:numId w:val="5"/>
              </w:numPr>
              <w:autoSpaceDE w:val="0"/>
              <w:autoSpaceDN w:val="0"/>
              <w:adjustRightInd w:val="0"/>
              <w:jc w:val="both"/>
              <w:rPr>
                <w:sz w:val="24"/>
                <w:szCs w:val="24"/>
              </w:rPr>
            </w:pPr>
            <w:r w:rsidRPr="00571B33">
              <w:rPr>
                <w:sz w:val="24"/>
                <w:szCs w:val="24"/>
              </w:rPr>
              <w:t xml:space="preserve">Kui pakkumus sisaldab ärisaladust, esitab pakkuja teabe selle kohta, millist pakkumuses sisalduvat teavet loeb pakkuja enda ärisaladuseks ning põhjendab teabe ärisaladuseks määramist. </w:t>
            </w:r>
          </w:p>
          <w:p w14:paraId="753C3C18" w14:textId="77777777" w:rsidR="0049035A" w:rsidRPr="00571B33" w:rsidRDefault="007A3E03" w:rsidP="0049035A">
            <w:pPr>
              <w:pStyle w:val="Loendilik"/>
              <w:numPr>
                <w:ilvl w:val="0"/>
                <w:numId w:val="5"/>
              </w:numPr>
              <w:autoSpaceDE w:val="0"/>
              <w:autoSpaceDN w:val="0"/>
              <w:adjustRightInd w:val="0"/>
              <w:jc w:val="both"/>
              <w:rPr>
                <w:sz w:val="24"/>
                <w:szCs w:val="24"/>
              </w:rPr>
            </w:pPr>
            <w:r w:rsidRPr="00571B33">
              <w:rPr>
                <w:sz w:val="24"/>
                <w:szCs w:val="24"/>
              </w:rPr>
              <w:t>Pakkuja esitab</w:t>
            </w:r>
            <w:r w:rsidR="005065BA" w:rsidRPr="00571B33">
              <w:rPr>
                <w:sz w:val="24"/>
                <w:szCs w:val="24"/>
              </w:rPr>
              <w:t xml:space="preserve"> vormile Lisa 3 </w:t>
            </w:r>
            <w:r w:rsidR="001A5FA1" w:rsidRPr="00571B33">
              <w:rPr>
                <w:sz w:val="24"/>
                <w:szCs w:val="24"/>
              </w:rPr>
              <w:t xml:space="preserve">teenuskomponendi hinna ja teenuskomponenti osutavate </w:t>
            </w:r>
            <w:r w:rsidR="001A5FA1" w:rsidRPr="00571B33">
              <w:rPr>
                <w:sz w:val="24"/>
                <w:szCs w:val="24"/>
              </w:rPr>
              <w:lastRenderedPageBreak/>
              <w:t xml:space="preserve">spetsialistide nimed ja andmed väljaõppe kohta. </w:t>
            </w:r>
            <w:r w:rsidR="0049035A" w:rsidRPr="00571B33">
              <w:rPr>
                <w:sz w:val="24"/>
                <w:szCs w:val="24"/>
              </w:rPr>
              <w:t>Hankijal on õigus pakkujalt nõuda meeskonda kuuluva spetsialisti vastavasisulise väljaõpet tõendava dokumendi koopiat (soovitav esitada koos pakkumusega)</w:t>
            </w:r>
            <w:r w:rsidR="0049035A" w:rsidRPr="00571B33">
              <w:rPr>
                <w:color w:val="00B050"/>
                <w:sz w:val="24"/>
                <w:szCs w:val="24"/>
              </w:rPr>
              <w:t xml:space="preserve">. </w:t>
            </w:r>
            <w:r w:rsidR="0049035A" w:rsidRPr="00571B33">
              <w:rPr>
                <w:sz w:val="24"/>
                <w:szCs w:val="24"/>
              </w:rPr>
              <w:t>Lisatoetuse teenuskomponente vahetult osutavad isikud peavad olema läbinud vastavasisulise väljaõppe ning</w:t>
            </w:r>
            <w:r w:rsidR="0049035A" w:rsidRPr="00571B33">
              <w:rPr>
                <w:color w:val="00B050"/>
                <w:sz w:val="24"/>
                <w:szCs w:val="24"/>
              </w:rPr>
              <w:t xml:space="preserve"> </w:t>
            </w:r>
            <w:r w:rsidR="0049035A" w:rsidRPr="00571B33">
              <w:rPr>
                <w:sz w:val="24"/>
                <w:szCs w:val="24"/>
              </w:rPr>
              <w:t>peavad olema nõutava pädevusega, st spetsialisti kvalifikatsioon vastab õigusaktides sätestatud nõuetele, kui teenusele on kehtestatud nõuded õigusaktidega. Kui teenusele ei ole sätestatud erinõudeid õigusaktidega, peab teenuse kvaliteet vastama sotsiaalteenuste põhimõtetele ja kvaliteedinõuetele sotsiaalhoolekande seaduse §-s 3 sätestatud tingimustel.</w:t>
            </w:r>
          </w:p>
          <w:p w14:paraId="5EF8D7E0" w14:textId="451C9991" w:rsidR="001A5FA1" w:rsidRPr="00571B33" w:rsidRDefault="00D3484F" w:rsidP="0049035A">
            <w:pPr>
              <w:pStyle w:val="Loendilik"/>
              <w:numPr>
                <w:ilvl w:val="0"/>
                <w:numId w:val="5"/>
              </w:numPr>
              <w:autoSpaceDE w:val="0"/>
              <w:autoSpaceDN w:val="0"/>
              <w:adjustRightInd w:val="0"/>
              <w:jc w:val="both"/>
              <w:rPr>
                <w:sz w:val="24"/>
                <w:szCs w:val="24"/>
              </w:rPr>
            </w:pPr>
            <w:r w:rsidRPr="00571B33">
              <w:rPr>
                <w:sz w:val="24"/>
                <w:szCs w:val="24"/>
              </w:rPr>
              <w:t>Kui pakkuja on käibemaksu kohuslane, siis esitab ta pakkumusele lõ</w:t>
            </w:r>
            <w:r w:rsidR="00B53FC4" w:rsidRPr="00571B33">
              <w:rPr>
                <w:sz w:val="24"/>
                <w:szCs w:val="24"/>
              </w:rPr>
              <w:t>p</w:t>
            </w:r>
            <w:r w:rsidRPr="00571B33">
              <w:rPr>
                <w:sz w:val="24"/>
                <w:szCs w:val="24"/>
              </w:rPr>
              <w:t>liku hinna</w:t>
            </w:r>
            <w:r w:rsidR="00B53FC4" w:rsidRPr="00571B33">
              <w:rPr>
                <w:sz w:val="24"/>
                <w:szCs w:val="24"/>
              </w:rPr>
              <w:t xml:space="preserve"> koos käibemaksuga (maksumuse vorm).</w:t>
            </w:r>
          </w:p>
          <w:p w14:paraId="1EE1552B" w14:textId="3A889D35" w:rsidR="0049035A" w:rsidRPr="00571B33" w:rsidRDefault="00B53FC4" w:rsidP="0049035A">
            <w:pPr>
              <w:pStyle w:val="Loendilik"/>
              <w:numPr>
                <w:ilvl w:val="0"/>
                <w:numId w:val="5"/>
              </w:numPr>
              <w:autoSpaceDE w:val="0"/>
              <w:autoSpaceDN w:val="0"/>
              <w:adjustRightInd w:val="0"/>
              <w:jc w:val="both"/>
              <w:rPr>
                <w:sz w:val="24"/>
                <w:szCs w:val="24"/>
              </w:rPr>
            </w:pPr>
            <w:r w:rsidRPr="00571B33">
              <w:rPr>
                <w:sz w:val="24"/>
                <w:szCs w:val="24"/>
              </w:rPr>
              <w:t>Kui pakkumuse esitamise ajal töövõtja ei olnud käibemaksukohustuslane, kuid selline kohustus tekkis tal pärast pakkumuse esitamist, loetakse, et teenuste maksumus hõlmab ka käibemaksu, st käibemaksu võrra teenuste maksumust hiljem ei suurendata.</w:t>
            </w:r>
          </w:p>
          <w:p w14:paraId="24C7893D" w14:textId="2603C6C2" w:rsidR="007A3E03" w:rsidRPr="0049035A" w:rsidRDefault="005065BA" w:rsidP="0049035A">
            <w:pPr>
              <w:spacing w:after="240" w:line="259" w:lineRule="auto"/>
              <w:ind w:right="4"/>
              <w:jc w:val="both"/>
              <w:rPr>
                <w:b/>
                <w:bCs/>
                <w:lang w:val="et-EE"/>
              </w:rPr>
            </w:pPr>
            <w:r w:rsidRPr="00571B33">
              <w:rPr>
                <w:b/>
                <w:bCs/>
                <w:lang w:val="et-EE"/>
              </w:rPr>
              <w:t>Selgitus:</w:t>
            </w:r>
            <w:r w:rsidR="0049035A" w:rsidRPr="00571B33">
              <w:rPr>
                <w:b/>
                <w:bCs/>
                <w:lang w:val="et-EE"/>
              </w:rPr>
              <w:t xml:space="preserve"> </w:t>
            </w:r>
            <w:r w:rsidRPr="00571B33">
              <w:rPr>
                <w:u w:val="single"/>
                <w:lang w:val="et-EE"/>
              </w:rPr>
              <w:t>Lis</w:t>
            </w:r>
            <w:r w:rsidR="007A3E03" w:rsidRPr="00571B33">
              <w:rPr>
                <w:u w:val="single"/>
                <w:lang w:val="et-EE"/>
              </w:rPr>
              <w:t>atoetuse osutaja</w:t>
            </w:r>
            <w:r w:rsidR="007A3E03" w:rsidRPr="00571B33">
              <w:rPr>
                <w:lang w:val="et-EE"/>
              </w:rPr>
              <w:t xml:space="preserve"> on erinevate lisa teenuskomponentide osutaja.</w:t>
            </w:r>
            <w:r w:rsidRPr="00571B33">
              <w:rPr>
                <w:lang w:val="et-EE"/>
              </w:rPr>
              <w:t>, Lisa 1 tehniline kirjeldus.</w:t>
            </w:r>
            <w:r>
              <w:rPr>
                <w:lang w:val="et-EE"/>
              </w:rPr>
              <w:t xml:space="preserve"> </w:t>
            </w:r>
          </w:p>
        </w:tc>
      </w:tr>
      <w:tr w:rsidR="00F60841" w:rsidRPr="001244BB" w14:paraId="5EDC9925" w14:textId="77777777" w:rsidTr="00C7417C">
        <w:tc>
          <w:tcPr>
            <w:tcW w:w="619" w:type="dxa"/>
          </w:tcPr>
          <w:p w14:paraId="179440AC" w14:textId="2503C697" w:rsidR="00F60841" w:rsidRPr="007A3E03" w:rsidRDefault="00F60841" w:rsidP="00C7417C">
            <w:pPr>
              <w:spacing w:after="60"/>
              <w:jc w:val="center"/>
              <w:rPr>
                <w:lang w:val="et-EE"/>
              </w:rPr>
            </w:pPr>
            <w:r>
              <w:rPr>
                <w:lang w:val="et-EE"/>
              </w:rPr>
              <w:lastRenderedPageBreak/>
              <w:t>1.11</w:t>
            </w:r>
          </w:p>
        </w:tc>
        <w:tc>
          <w:tcPr>
            <w:tcW w:w="3208" w:type="dxa"/>
          </w:tcPr>
          <w:p w14:paraId="2D81D6A9" w14:textId="08394E87" w:rsidR="00F60841" w:rsidRPr="007A3E03" w:rsidRDefault="00F60841" w:rsidP="00C7417C">
            <w:pPr>
              <w:spacing w:after="60"/>
              <w:jc w:val="both"/>
              <w:rPr>
                <w:lang w:val="et-EE"/>
              </w:rPr>
            </w:pPr>
            <w:r>
              <w:rPr>
                <w:lang w:val="et-EE"/>
              </w:rPr>
              <w:t>Hankemenetlusest kõrvaldamise alused</w:t>
            </w:r>
          </w:p>
        </w:tc>
        <w:tc>
          <w:tcPr>
            <w:tcW w:w="5670" w:type="dxa"/>
          </w:tcPr>
          <w:p w14:paraId="6914D281" w14:textId="308E8E17" w:rsidR="00F60841" w:rsidRPr="001244BB" w:rsidRDefault="00F60841" w:rsidP="00F60841">
            <w:pPr>
              <w:spacing w:after="160" w:line="259" w:lineRule="auto"/>
              <w:jc w:val="both"/>
              <w:rPr>
                <w:rFonts w:eastAsia="Times New Roman"/>
                <w:lang w:val="et-EE"/>
              </w:rPr>
            </w:pPr>
            <w:r w:rsidRPr="001244BB">
              <w:rPr>
                <w:rFonts w:eastAsia="Times New Roman"/>
                <w:lang w:val="et-EE"/>
              </w:rPr>
              <w:t xml:space="preserve">Pakkujal ei või esineda RHS § 95 lõikes 1 sätestatud hankemenetlusest kõrvaldamise aluseid. Hankija ei sõlmi hankelepingut ja kõrvaldab hankemenetlusest pakkuja, kellel esinevad RHS § 95 lg 1 alused. Hankija võib kõrvaldada hankemenetlusest pakkuja, kellel esinevad § 95 lg 4 alused. Enne hankelepingu sõlmimist võib hankija nõuda edukalt pakkujalt kõikide asjakohaste hankemenetlusest kõrvaldamise aluste puudumist kinnitavate dokumentide esitamist, kui need andmed või dokumendid ei ole hankijale andmekogus olevate avalike andmete põhjal oluliste kulutusteta kättesaadavad. </w:t>
            </w:r>
          </w:p>
        </w:tc>
      </w:tr>
      <w:tr w:rsidR="007A3E03" w:rsidRPr="007A3E03" w14:paraId="10CC59D5" w14:textId="77777777" w:rsidTr="00A747D6">
        <w:tc>
          <w:tcPr>
            <w:tcW w:w="619" w:type="dxa"/>
            <w:shd w:val="clear" w:color="auto" w:fill="FFFFFF" w:themeFill="background1"/>
          </w:tcPr>
          <w:p w14:paraId="1A744C5E" w14:textId="4891484B" w:rsidR="007A3E03" w:rsidRPr="007A3E03" w:rsidRDefault="007A3E03" w:rsidP="00C7417C">
            <w:pPr>
              <w:spacing w:after="60"/>
              <w:jc w:val="center"/>
              <w:rPr>
                <w:lang w:val="et-EE"/>
              </w:rPr>
            </w:pPr>
            <w:r w:rsidRPr="007A3E03">
              <w:rPr>
                <w:lang w:val="et-EE"/>
              </w:rPr>
              <w:t>1.1</w:t>
            </w:r>
            <w:r w:rsidR="00F60841">
              <w:rPr>
                <w:lang w:val="et-EE"/>
              </w:rPr>
              <w:t>2</w:t>
            </w:r>
          </w:p>
        </w:tc>
        <w:tc>
          <w:tcPr>
            <w:tcW w:w="3208" w:type="dxa"/>
            <w:shd w:val="clear" w:color="auto" w:fill="FFFFFF" w:themeFill="background1"/>
          </w:tcPr>
          <w:p w14:paraId="7AA27E0C" w14:textId="592FC23E" w:rsidR="007A3E03" w:rsidRPr="007A3E03" w:rsidRDefault="00A747D6" w:rsidP="00C7417C">
            <w:pPr>
              <w:spacing w:after="60"/>
              <w:jc w:val="both"/>
              <w:rPr>
                <w:lang w:val="et-EE"/>
              </w:rPr>
            </w:pPr>
            <w:r>
              <w:rPr>
                <w:lang w:val="et-EE"/>
              </w:rPr>
              <w:t>Pakkumuse hindamine</w:t>
            </w:r>
          </w:p>
        </w:tc>
        <w:tc>
          <w:tcPr>
            <w:tcW w:w="5670" w:type="dxa"/>
            <w:shd w:val="clear" w:color="auto" w:fill="auto"/>
          </w:tcPr>
          <w:p w14:paraId="4EB15791" w14:textId="77777777" w:rsidR="00571B33" w:rsidRPr="00571B33" w:rsidRDefault="000827DE" w:rsidP="00571B33">
            <w:pPr>
              <w:pStyle w:val="Loendilik"/>
              <w:numPr>
                <w:ilvl w:val="0"/>
                <w:numId w:val="36"/>
              </w:numPr>
              <w:spacing w:line="259" w:lineRule="auto"/>
              <w:jc w:val="both"/>
              <w:rPr>
                <w:sz w:val="24"/>
                <w:szCs w:val="24"/>
              </w:rPr>
            </w:pPr>
            <w:r w:rsidRPr="00571B33">
              <w:rPr>
                <w:sz w:val="24"/>
                <w:szCs w:val="24"/>
              </w:rPr>
              <w:t>Hankija tunnistab pakkumuse vastavaks, kui see vastab pakkumuskutses sätestatud nõuetele või kui selles ei esine sisulisi kõrvalekaldeid pakkumuskutses sätestatud tingimustest.</w:t>
            </w:r>
          </w:p>
          <w:p w14:paraId="20D1B8C6" w14:textId="77777777" w:rsidR="00571B33" w:rsidRPr="00571B33" w:rsidRDefault="000827DE" w:rsidP="00571B33">
            <w:pPr>
              <w:pStyle w:val="Loendilik"/>
              <w:numPr>
                <w:ilvl w:val="0"/>
                <w:numId w:val="36"/>
              </w:numPr>
              <w:spacing w:line="259" w:lineRule="auto"/>
              <w:jc w:val="both"/>
              <w:rPr>
                <w:sz w:val="24"/>
                <w:szCs w:val="24"/>
              </w:rPr>
            </w:pPr>
            <w:r w:rsidRPr="00571B33">
              <w:rPr>
                <w:sz w:val="24"/>
                <w:szCs w:val="24"/>
              </w:rPr>
              <w:t>Hankija tunnistab edukaks pakkujad, kes vastavad esitatud nõuetele ning sõlmib kuni 7 pakkujaga raamlepingud.</w:t>
            </w:r>
          </w:p>
          <w:p w14:paraId="7F7DF618" w14:textId="77777777" w:rsidR="00571B33" w:rsidRPr="00571B33" w:rsidRDefault="000827DE" w:rsidP="00571B33">
            <w:pPr>
              <w:pStyle w:val="Loendilik"/>
              <w:numPr>
                <w:ilvl w:val="0"/>
                <w:numId w:val="36"/>
              </w:numPr>
              <w:spacing w:line="259" w:lineRule="auto"/>
              <w:jc w:val="both"/>
              <w:rPr>
                <w:sz w:val="24"/>
                <w:szCs w:val="24"/>
              </w:rPr>
            </w:pPr>
            <w:r w:rsidRPr="00571B33">
              <w:rPr>
                <w:sz w:val="24"/>
                <w:szCs w:val="24"/>
              </w:rPr>
              <w:t xml:space="preserve">Pakkuja peab pakkumuse tegemisel arvestama, et ta vastutab ainuisikuliselt lepinguga temale pandud kohustuste kvaliteetse ning tähtaegse </w:t>
            </w:r>
            <w:r w:rsidRPr="00571B33">
              <w:rPr>
                <w:sz w:val="24"/>
                <w:szCs w:val="24"/>
              </w:rPr>
              <w:lastRenderedPageBreak/>
              <w:t xml:space="preserve">täitmise eest, tagades teenuse vastavuse hankedokumentides toodud tingimustele ja kehtivale seadusandlusele. </w:t>
            </w:r>
          </w:p>
          <w:p w14:paraId="78D4DBBA" w14:textId="77777777" w:rsidR="00571B33" w:rsidRPr="00571B33" w:rsidRDefault="00F424D1" w:rsidP="00571B33">
            <w:pPr>
              <w:pStyle w:val="Loendilik"/>
              <w:numPr>
                <w:ilvl w:val="0"/>
                <w:numId w:val="36"/>
              </w:numPr>
              <w:spacing w:line="259" w:lineRule="auto"/>
              <w:jc w:val="both"/>
              <w:rPr>
                <w:sz w:val="24"/>
                <w:szCs w:val="24"/>
              </w:rPr>
            </w:pPr>
            <w:r w:rsidRPr="00571B33">
              <w:rPr>
                <w:sz w:val="24"/>
                <w:szCs w:val="24"/>
              </w:rPr>
              <w:t>Hankija võib kasutada hanke läbiviimisel nn pööratud menetlust, st läheb kohe üle pakkumuste sisulisele kontrollile, seejärel pakkumuste hindamisele ning eduka pakkumuse leidmisele. Kõrvaldamise aluseid kontrollib hankija ainult eduka pakkumuse esitanud pakkujal.</w:t>
            </w:r>
          </w:p>
          <w:p w14:paraId="6526780D" w14:textId="77777777" w:rsidR="00571B33" w:rsidRPr="00571B33" w:rsidRDefault="00F424D1" w:rsidP="00571B33">
            <w:pPr>
              <w:pStyle w:val="Loendilik"/>
              <w:numPr>
                <w:ilvl w:val="0"/>
                <w:numId w:val="36"/>
              </w:numPr>
              <w:spacing w:line="259" w:lineRule="auto"/>
              <w:jc w:val="both"/>
              <w:rPr>
                <w:sz w:val="24"/>
                <w:szCs w:val="24"/>
              </w:rPr>
            </w:pPr>
            <w:r w:rsidRPr="00571B33">
              <w:rPr>
                <w:sz w:val="24"/>
                <w:szCs w:val="24"/>
              </w:rPr>
              <w:t>Pärast eduka pakkuja suhtes kõrvaldamise aluste puudumise kontrollimist teeb hankija otsuse eduka pakkuja kõrvaldamise või kõrvaldamata jätmise kohta.</w:t>
            </w:r>
          </w:p>
          <w:p w14:paraId="64684FDA" w14:textId="1F824F3C" w:rsidR="007A3E03" w:rsidRPr="00571B33" w:rsidRDefault="001244BB" w:rsidP="00571B33">
            <w:pPr>
              <w:pStyle w:val="Loendilik"/>
              <w:numPr>
                <w:ilvl w:val="0"/>
                <w:numId w:val="36"/>
              </w:numPr>
              <w:spacing w:line="259" w:lineRule="auto"/>
              <w:jc w:val="both"/>
              <w:rPr>
                <w:sz w:val="24"/>
                <w:szCs w:val="24"/>
              </w:rPr>
            </w:pPr>
            <w:r w:rsidRPr="00571B33">
              <w:rPr>
                <w:sz w:val="24"/>
                <w:szCs w:val="24"/>
              </w:rPr>
              <w:t>Valga Töötute Aktiviseerimiskesku</w:t>
            </w:r>
            <w:r w:rsidR="00813F88" w:rsidRPr="00571B33">
              <w:rPr>
                <w:sz w:val="24"/>
                <w:szCs w:val="24"/>
              </w:rPr>
              <w:t xml:space="preserve">s </w:t>
            </w:r>
            <w:r w:rsidR="00F424D1" w:rsidRPr="00571B33">
              <w:rPr>
                <w:sz w:val="24"/>
                <w:szCs w:val="24"/>
              </w:rPr>
              <w:t xml:space="preserve">jätab endale õiguse mitte valida teenuse teostajaks pakkujat, kes ei vasta pakkumuse punkti </w:t>
            </w:r>
            <w:r w:rsidR="002A7457" w:rsidRPr="00571B33">
              <w:rPr>
                <w:sz w:val="24"/>
                <w:szCs w:val="24"/>
              </w:rPr>
              <w:t>1.1</w:t>
            </w:r>
            <w:r w:rsidR="005A1CBE" w:rsidRPr="00571B33">
              <w:rPr>
                <w:sz w:val="24"/>
                <w:szCs w:val="24"/>
              </w:rPr>
              <w:t>0</w:t>
            </w:r>
            <w:r w:rsidR="00F424D1" w:rsidRPr="00571B33">
              <w:rPr>
                <w:sz w:val="24"/>
                <w:szCs w:val="24"/>
              </w:rPr>
              <w:t xml:space="preserve"> ja </w:t>
            </w:r>
            <w:r w:rsidR="002A7457" w:rsidRPr="00571B33">
              <w:rPr>
                <w:sz w:val="24"/>
                <w:szCs w:val="24"/>
              </w:rPr>
              <w:t>1.1</w:t>
            </w:r>
            <w:r w:rsidR="005A1CBE" w:rsidRPr="00571B33">
              <w:rPr>
                <w:sz w:val="24"/>
                <w:szCs w:val="24"/>
              </w:rPr>
              <w:t>1</w:t>
            </w:r>
            <w:r w:rsidR="00F424D1" w:rsidRPr="00571B33">
              <w:rPr>
                <w:sz w:val="24"/>
                <w:szCs w:val="24"/>
              </w:rPr>
              <w:t xml:space="preserve"> tingimustele. </w:t>
            </w:r>
          </w:p>
        </w:tc>
      </w:tr>
      <w:tr w:rsidR="00F60841" w:rsidRPr="007A3E03" w14:paraId="698E2CFA" w14:textId="77777777" w:rsidTr="00C7417C">
        <w:tc>
          <w:tcPr>
            <w:tcW w:w="619" w:type="dxa"/>
          </w:tcPr>
          <w:p w14:paraId="590B3C44" w14:textId="65D5690A" w:rsidR="00F60841" w:rsidRPr="007A3E03" w:rsidRDefault="00F60841" w:rsidP="00C7417C">
            <w:pPr>
              <w:spacing w:after="60"/>
              <w:jc w:val="center"/>
              <w:rPr>
                <w:lang w:val="et-EE"/>
              </w:rPr>
            </w:pPr>
            <w:r>
              <w:rPr>
                <w:lang w:val="et-EE"/>
              </w:rPr>
              <w:lastRenderedPageBreak/>
              <w:t>1.13</w:t>
            </w:r>
          </w:p>
        </w:tc>
        <w:tc>
          <w:tcPr>
            <w:tcW w:w="3208" w:type="dxa"/>
          </w:tcPr>
          <w:p w14:paraId="1F13D532" w14:textId="33D4F81E" w:rsidR="00F60841" w:rsidRDefault="00F60841" w:rsidP="00C7417C">
            <w:pPr>
              <w:spacing w:after="60"/>
              <w:jc w:val="both"/>
              <w:rPr>
                <w:lang w:val="et-EE"/>
              </w:rPr>
            </w:pPr>
            <w:r>
              <w:rPr>
                <w:lang w:val="et-EE"/>
              </w:rPr>
              <w:t>Lepingu sõlmimine</w:t>
            </w:r>
          </w:p>
        </w:tc>
        <w:tc>
          <w:tcPr>
            <w:tcW w:w="5670" w:type="dxa"/>
            <w:shd w:val="clear" w:color="auto" w:fill="auto"/>
          </w:tcPr>
          <w:p w14:paraId="160BEE92" w14:textId="4B71FC91" w:rsidR="00ED055C" w:rsidRPr="00571B33" w:rsidRDefault="0049035A" w:rsidP="00571B33">
            <w:pPr>
              <w:pStyle w:val="Loendilik"/>
              <w:numPr>
                <w:ilvl w:val="0"/>
                <w:numId w:val="11"/>
              </w:numPr>
              <w:spacing w:after="160" w:line="259" w:lineRule="auto"/>
              <w:jc w:val="both"/>
              <w:rPr>
                <w:sz w:val="24"/>
                <w:szCs w:val="24"/>
              </w:rPr>
            </w:pPr>
            <w:r w:rsidRPr="00571B33">
              <w:rPr>
                <w:sz w:val="24"/>
                <w:szCs w:val="24"/>
              </w:rPr>
              <w:t>Raamlepingud sõlmitakse pakkujatega, kelle pakkumus tunnistatakse edukaks spetsialistide kvalifikatsiooni, senise tegevusvaldkonna (erihoolekande- või rehabilitatsiooniteenuse osutamine), sobiva asukoha ja ruumide olemasolu kriteeriumite järgi.</w:t>
            </w:r>
          </w:p>
          <w:p w14:paraId="56E6A67F" w14:textId="56AA0048" w:rsidR="00F60841" w:rsidRPr="00ED055C" w:rsidRDefault="00ED055C" w:rsidP="00ED055C">
            <w:pPr>
              <w:pStyle w:val="Loendilik"/>
              <w:numPr>
                <w:ilvl w:val="0"/>
                <w:numId w:val="11"/>
              </w:numPr>
              <w:spacing w:after="160" w:line="259" w:lineRule="auto"/>
              <w:jc w:val="both"/>
              <w:rPr>
                <w:sz w:val="24"/>
                <w:szCs w:val="24"/>
              </w:rPr>
            </w:pPr>
            <w:r w:rsidRPr="00571B33">
              <w:rPr>
                <w:sz w:val="24"/>
                <w:szCs w:val="24"/>
              </w:rPr>
              <w:t>Hankija teavitab pakkujaid hanke tulemustest 3 (kolme) tööpäeva jooksul vastava otsuse tegemisest arvates.</w:t>
            </w:r>
            <w:r w:rsidRPr="00ED055C">
              <w:rPr>
                <w:sz w:val="24"/>
                <w:szCs w:val="24"/>
              </w:rPr>
              <w:t xml:space="preserve"> </w:t>
            </w:r>
            <w:r w:rsidR="00F60841" w:rsidRPr="00ED055C">
              <w:rPr>
                <w:sz w:val="24"/>
                <w:szCs w:val="24"/>
              </w:rPr>
              <w:t xml:space="preserve"> </w:t>
            </w:r>
          </w:p>
        </w:tc>
      </w:tr>
      <w:tr w:rsidR="00F424D1" w:rsidRPr="007A3E03" w14:paraId="7808DF38" w14:textId="77777777" w:rsidTr="00C7417C">
        <w:tc>
          <w:tcPr>
            <w:tcW w:w="619" w:type="dxa"/>
          </w:tcPr>
          <w:p w14:paraId="400A227C" w14:textId="74E6CD18" w:rsidR="00F424D1" w:rsidRPr="007A3E03" w:rsidRDefault="00F424D1" w:rsidP="00F424D1">
            <w:pPr>
              <w:spacing w:after="60"/>
              <w:rPr>
                <w:lang w:val="et-EE"/>
              </w:rPr>
            </w:pPr>
            <w:r>
              <w:rPr>
                <w:lang w:val="et-EE"/>
              </w:rPr>
              <w:t>1.1</w:t>
            </w:r>
            <w:r w:rsidR="00F60841">
              <w:rPr>
                <w:lang w:val="et-EE"/>
              </w:rPr>
              <w:t>4</w:t>
            </w:r>
          </w:p>
        </w:tc>
        <w:tc>
          <w:tcPr>
            <w:tcW w:w="3208" w:type="dxa"/>
          </w:tcPr>
          <w:p w14:paraId="5FD9D732" w14:textId="48F68D1A" w:rsidR="00F424D1" w:rsidRDefault="00F424D1" w:rsidP="00F424D1">
            <w:pPr>
              <w:spacing w:after="60"/>
              <w:rPr>
                <w:lang w:val="et-EE"/>
              </w:rPr>
            </w:pPr>
            <w:r>
              <w:rPr>
                <w:lang w:val="et-EE"/>
              </w:rPr>
              <w:t>Kõigi pakkumiste tagasilükkamise alused</w:t>
            </w:r>
          </w:p>
        </w:tc>
        <w:tc>
          <w:tcPr>
            <w:tcW w:w="5670" w:type="dxa"/>
            <w:shd w:val="clear" w:color="auto" w:fill="auto"/>
          </w:tcPr>
          <w:p w14:paraId="00A9DB9D" w14:textId="45FD8FC3" w:rsidR="00F424D1" w:rsidRPr="00F424D1" w:rsidRDefault="00F424D1" w:rsidP="00516470">
            <w:pPr>
              <w:jc w:val="both"/>
              <w:rPr>
                <w:rFonts w:eastAsia="Times New Roman"/>
                <w:lang w:val="et-EE"/>
              </w:rPr>
            </w:pPr>
            <w:r w:rsidRPr="00F424D1">
              <w:rPr>
                <w:rFonts w:eastAsia="Times New Roman"/>
                <w:lang w:val="et-EE"/>
              </w:rPr>
              <w:t>Hankija jätab endale õiguse lükata tagasi</w:t>
            </w:r>
            <w:r w:rsidR="004A2DA9">
              <w:rPr>
                <w:rFonts w:eastAsia="Times New Roman"/>
                <w:lang w:val="et-EE"/>
              </w:rPr>
              <w:t xml:space="preserve"> </w:t>
            </w:r>
            <w:proofErr w:type="spellStart"/>
            <w:r w:rsidR="004A2DA9">
              <w:t>kõigi</w:t>
            </w:r>
            <w:proofErr w:type="spellEnd"/>
            <w:r w:rsidR="004A2DA9">
              <w:t xml:space="preserve"> </w:t>
            </w:r>
            <w:proofErr w:type="spellStart"/>
            <w:r w:rsidR="004A2DA9">
              <w:t>pakkumuste</w:t>
            </w:r>
            <w:proofErr w:type="spellEnd"/>
            <w:r w:rsidR="004A2DA9">
              <w:t xml:space="preserve"> </w:t>
            </w:r>
            <w:proofErr w:type="spellStart"/>
            <w:r w:rsidR="004A2DA9">
              <w:t>või</w:t>
            </w:r>
            <w:proofErr w:type="spellEnd"/>
            <w:r w:rsidR="004A2DA9">
              <w:t xml:space="preserve"> </w:t>
            </w:r>
            <w:proofErr w:type="spellStart"/>
            <w:r w:rsidR="004A2DA9">
              <w:t>vastavaks</w:t>
            </w:r>
            <w:proofErr w:type="spellEnd"/>
            <w:r w:rsidR="004A2DA9">
              <w:t xml:space="preserve"> </w:t>
            </w:r>
            <w:proofErr w:type="spellStart"/>
            <w:r w:rsidR="004A2DA9">
              <w:t>tunnistatud</w:t>
            </w:r>
            <w:proofErr w:type="spellEnd"/>
            <w:r w:rsidR="004A2DA9">
              <w:t xml:space="preserve"> </w:t>
            </w:r>
            <w:proofErr w:type="spellStart"/>
            <w:r w:rsidR="004A2DA9">
              <w:t>pakkumuste</w:t>
            </w:r>
            <w:proofErr w:type="spellEnd"/>
            <w:r w:rsidRPr="00F424D1">
              <w:rPr>
                <w:rFonts w:eastAsia="Times New Roman"/>
                <w:lang w:val="et-EE"/>
              </w:rPr>
              <w:t xml:space="preserve"> pakkujate pakkumused juhul, kui:</w:t>
            </w:r>
          </w:p>
          <w:p w14:paraId="0F5ACEE9" w14:textId="04E82334" w:rsidR="00F424D1" w:rsidRPr="00813F88" w:rsidRDefault="00F424D1" w:rsidP="00516470">
            <w:pPr>
              <w:numPr>
                <w:ilvl w:val="0"/>
                <w:numId w:val="9"/>
              </w:numPr>
              <w:tabs>
                <w:tab w:val="num" w:pos="720"/>
              </w:tabs>
              <w:ind w:left="720"/>
              <w:jc w:val="both"/>
              <w:rPr>
                <w:rFonts w:eastAsia="Times New Roman"/>
                <w:lang w:val="et-EE"/>
              </w:rPr>
            </w:pPr>
            <w:r w:rsidRPr="00813F88">
              <w:rPr>
                <w:rFonts w:eastAsia="Times New Roman"/>
                <w:lang w:val="et-EE"/>
              </w:rPr>
              <w:t>kõigi vastavaks tunnistatud pakkumuste maksumused ületavad hankelepingu eeldatavat maksumust (</w:t>
            </w:r>
            <w:r w:rsidRPr="00C23026">
              <w:rPr>
                <w:rFonts w:eastAsia="Times New Roman"/>
                <w:b/>
                <w:bCs/>
                <w:lang w:val="et-EE"/>
              </w:rPr>
              <w:t>kuni</w:t>
            </w:r>
            <w:r w:rsidR="001244BB" w:rsidRPr="00C23026">
              <w:rPr>
                <w:rFonts w:eastAsia="Times New Roman"/>
                <w:b/>
                <w:bCs/>
                <w:lang w:val="et-EE"/>
              </w:rPr>
              <w:t xml:space="preserve"> 311</w:t>
            </w:r>
            <w:r w:rsidR="00813F88" w:rsidRPr="00C23026">
              <w:rPr>
                <w:rFonts w:eastAsia="Times New Roman"/>
                <w:b/>
                <w:bCs/>
                <w:lang w:val="et-EE"/>
              </w:rPr>
              <w:t> </w:t>
            </w:r>
            <w:r w:rsidR="001244BB" w:rsidRPr="00C23026">
              <w:rPr>
                <w:rFonts w:eastAsia="Times New Roman"/>
                <w:b/>
                <w:bCs/>
                <w:lang w:val="et-EE"/>
              </w:rPr>
              <w:t>472</w:t>
            </w:r>
            <w:r w:rsidR="00813F88" w:rsidRPr="00C23026">
              <w:rPr>
                <w:rFonts w:eastAsia="Times New Roman"/>
                <w:b/>
                <w:bCs/>
                <w:lang w:val="et-EE"/>
              </w:rPr>
              <w:t>,</w:t>
            </w:r>
            <w:r w:rsidR="00312DF4" w:rsidRPr="00C23026">
              <w:rPr>
                <w:rFonts w:eastAsia="Times New Roman"/>
                <w:b/>
                <w:bCs/>
                <w:lang w:val="et-EE"/>
              </w:rPr>
              <w:t>00</w:t>
            </w:r>
            <w:r w:rsidRPr="00C23026">
              <w:rPr>
                <w:rFonts w:eastAsia="Times New Roman"/>
                <w:b/>
                <w:bCs/>
                <w:lang w:val="et-EE"/>
              </w:rPr>
              <w:t xml:space="preserve"> eurot koos käibemaksuga</w:t>
            </w:r>
            <w:r w:rsidRPr="00813F88">
              <w:rPr>
                <w:rFonts w:eastAsia="Times New Roman"/>
                <w:lang w:val="et-EE"/>
              </w:rPr>
              <w:t>);</w:t>
            </w:r>
          </w:p>
          <w:p w14:paraId="43218570" w14:textId="10209FA5" w:rsidR="00F424D1" w:rsidRPr="00F424D1" w:rsidRDefault="00F424D1" w:rsidP="00516470">
            <w:pPr>
              <w:numPr>
                <w:ilvl w:val="0"/>
                <w:numId w:val="9"/>
              </w:numPr>
              <w:tabs>
                <w:tab w:val="num" w:pos="720"/>
              </w:tabs>
              <w:ind w:left="720"/>
              <w:jc w:val="both"/>
              <w:rPr>
                <w:rFonts w:eastAsia="Times New Roman"/>
                <w:lang w:val="et-EE"/>
              </w:rPr>
            </w:pPr>
            <w:r w:rsidRPr="00F424D1">
              <w:rPr>
                <w:rFonts w:eastAsia="Times New Roman"/>
                <w:lang w:val="et-EE"/>
              </w:rPr>
              <w:t>hankijast olenemata asjaoludest tingituna muutub hankelepingu sõlmimine võimatuks.</w:t>
            </w:r>
          </w:p>
        </w:tc>
      </w:tr>
    </w:tbl>
    <w:p w14:paraId="30399D44" w14:textId="5A048B2E" w:rsidR="00D61732" w:rsidRDefault="00D61732" w:rsidP="007A3E03">
      <w:pPr>
        <w:spacing w:after="60"/>
        <w:ind w:right="-567"/>
        <w:jc w:val="both"/>
        <w:rPr>
          <w:rFonts w:ascii="Times New Roman" w:hAnsi="Times New Roman" w:cs="Times New Roman"/>
          <w:b/>
          <w:lang w:val="et-EE"/>
        </w:rPr>
      </w:pPr>
    </w:p>
    <w:p w14:paraId="7B5C3D66" w14:textId="77777777" w:rsidR="007B02DB" w:rsidRPr="00CD2E00" w:rsidRDefault="007B02DB" w:rsidP="007A3E03">
      <w:pPr>
        <w:spacing w:after="60"/>
        <w:ind w:right="-567"/>
        <w:jc w:val="both"/>
        <w:rPr>
          <w:rFonts w:ascii="Times New Roman" w:hAnsi="Times New Roman" w:cs="Times New Roman"/>
          <w:b/>
          <w:lang w:val="et-EE"/>
        </w:rPr>
      </w:pPr>
    </w:p>
    <w:p w14:paraId="0D4EBDA2" w14:textId="77777777" w:rsidR="007A3E03" w:rsidRPr="00CD2E00" w:rsidRDefault="007A3E03" w:rsidP="007A3E03">
      <w:pPr>
        <w:spacing w:after="60"/>
        <w:ind w:right="-567"/>
        <w:jc w:val="both"/>
        <w:rPr>
          <w:rFonts w:ascii="Times New Roman" w:hAnsi="Times New Roman" w:cs="Times New Roman"/>
          <w:b/>
          <w:lang w:val="et-EE"/>
        </w:rPr>
      </w:pPr>
      <w:r w:rsidRPr="00CD2E00">
        <w:rPr>
          <w:rFonts w:ascii="Times New Roman" w:hAnsi="Times New Roman" w:cs="Times New Roman"/>
          <w:b/>
          <w:lang w:val="et-EE"/>
        </w:rPr>
        <w:t>2. JUHISED PAKKUMUSE KOOSTAMISEKS JA ESITAMISEKS</w:t>
      </w:r>
    </w:p>
    <w:p w14:paraId="20CDA73A" w14:textId="7969FE7F" w:rsidR="007A3E03" w:rsidRPr="009339A4" w:rsidRDefault="007A3E03" w:rsidP="007A3E03">
      <w:pPr>
        <w:pStyle w:val="Loendilik"/>
        <w:numPr>
          <w:ilvl w:val="1"/>
          <w:numId w:val="2"/>
        </w:numPr>
        <w:spacing w:after="60"/>
        <w:ind w:right="-567"/>
        <w:contextualSpacing w:val="0"/>
        <w:jc w:val="both"/>
        <w:rPr>
          <w:sz w:val="24"/>
          <w:szCs w:val="24"/>
        </w:rPr>
      </w:pPr>
      <w:r w:rsidRPr="00CD2E00">
        <w:rPr>
          <w:sz w:val="24"/>
          <w:szCs w:val="24"/>
          <w:u w:val="single"/>
        </w:rPr>
        <w:t>Töömahtude kontrollimine.</w:t>
      </w:r>
      <w:r w:rsidRPr="00CD2E00">
        <w:rPr>
          <w:sz w:val="24"/>
          <w:szCs w:val="24"/>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Hind sisaldab </w:t>
      </w:r>
      <w:r w:rsidR="009757E6">
        <w:rPr>
          <w:sz w:val="24"/>
          <w:szCs w:val="24"/>
        </w:rPr>
        <w:t xml:space="preserve">sh </w:t>
      </w:r>
      <w:r w:rsidRPr="00CD2E00">
        <w:rPr>
          <w:sz w:val="24"/>
          <w:szCs w:val="24"/>
        </w:rPr>
        <w:t>ka ruumi renti, transporti jne.</w:t>
      </w:r>
    </w:p>
    <w:p w14:paraId="0C951877" w14:textId="77777777" w:rsidR="007A3E03" w:rsidRPr="00CD2E00" w:rsidRDefault="007A3E03" w:rsidP="007A3E03">
      <w:pPr>
        <w:pStyle w:val="Loendilik"/>
        <w:numPr>
          <w:ilvl w:val="1"/>
          <w:numId w:val="2"/>
        </w:numPr>
        <w:spacing w:after="60"/>
        <w:ind w:right="-567"/>
        <w:contextualSpacing w:val="0"/>
        <w:jc w:val="both"/>
        <w:rPr>
          <w:sz w:val="24"/>
          <w:szCs w:val="24"/>
        </w:rPr>
      </w:pPr>
      <w:r w:rsidRPr="009339A4">
        <w:rPr>
          <w:sz w:val="24"/>
          <w:szCs w:val="24"/>
          <w:u w:val="single"/>
        </w:rPr>
        <w:t>Pakkumuse koostamise kulud.</w:t>
      </w:r>
      <w:r w:rsidRPr="009339A4">
        <w:rPr>
          <w:sz w:val="24"/>
          <w:szCs w:val="24"/>
        </w:rPr>
        <w:t xml:space="preserve"> Pakkuja kannab kõik pakkum</w:t>
      </w:r>
      <w:r w:rsidRPr="00CD2E00">
        <w:rPr>
          <w:sz w:val="24"/>
          <w:szCs w:val="24"/>
        </w:rPr>
        <w:t>use ettevalmistamisega ja esitamisega seotud kulud.</w:t>
      </w:r>
    </w:p>
    <w:p w14:paraId="4ED85024" w14:textId="77777777" w:rsidR="007A3E03" w:rsidRPr="00CD2E00" w:rsidRDefault="007A3E03" w:rsidP="007A3E03">
      <w:pPr>
        <w:pStyle w:val="Loendilik"/>
        <w:numPr>
          <w:ilvl w:val="1"/>
          <w:numId w:val="2"/>
        </w:numPr>
        <w:spacing w:after="60"/>
        <w:ind w:right="-567"/>
        <w:contextualSpacing w:val="0"/>
        <w:jc w:val="both"/>
        <w:rPr>
          <w:sz w:val="24"/>
          <w:szCs w:val="24"/>
        </w:rPr>
      </w:pPr>
      <w:r w:rsidRPr="00CD2E00">
        <w:rPr>
          <w:sz w:val="24"/>
          <w:szCs w:val="24"/>
          <w:u w:val="single"/>
        </w:rPr>
        <w:lastRenderedPageBreak/>
        <w:t>Pakkumuskutse kohta täiendava teabe saamine</w:t>
      </w:r>
      <w:r w:rsidRPr="00CD2E00">
        <w:rPr>
          <w:sz w:val="24"/>
          <w:szCs w:val="24"/>
        </w:rPr>
        <w:t>. Pakkumuskutse kohta saab selgitusi ja täiendavat teavet, edastades küsimuse punktis 1.3.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w:t>
      </w:r>
      <w:r>
        <w:rPr>
          <w:sz w:val="24"/>
          <w:szCs w:val="24"/>
        </w:rPr>
        <w:t>.</w:t>
      </w:r>
    </w:p>
    <w:p w14:paraId="5B8756C9" w14:textId="39B60B37" w:rsidR="007A3E03" w:rsidRPr="00CD2E00" w:rsidRDefault="007A3E03" w:rsidP="007A3E03">
      <w:pPr>
        <w:pStyle w:val="Loendilik"/>
        <w:numPr>
          <w:ilvl w:val="1"/>
          <w:numId w:val="2"/>
        </w:numPr>
        <w:spacing w:after="60"/>
        <w:ind w:right="-567"/>
        <w:contextualSpacing w:val="0"/>
        <w:jc w:val="both"/>
        <w:rPr>
          <w:sz w:val="24"/>
          <w:szCs w:val="24"/>
        </w:rPr>
      </w:pPr>
      <w:r w:rsidRPr="00CD2E00">
        <w:rPr>
          <w:sz w:val="24"/>
          <w:szCs w:val="24"/>
          <w:u w:val="single"/>
        </w:rPr>
        <w:t>Pakkumuse esitamine</w:t>
      </w:r>
      <w:r w:rsidRPr="00CD2E00">
        <w:rPr>
          <w:sz w:val="24"/>
          <w:szCs w:val="24"/>
        </w:rPr>
        <w:t xml:space="preserve">. Pakkumus tuleb esitada punktis 1.4. märgitud tähtajaks punktis 1.5. märgitud </w:t>
      </w:r>
      <w:r w:rsidR="008B6CA6">
        <w:rPr>
          <w:sz w:val="24"/>
          <w:szCs w:val="24"/>
        </w:rPr>
        <w:t>kujul</w:t>
      </w:r>
      <w:r>
        <w:rPr>
          <w:sz w:val="24"/>
          <w:szCs w:val="24"/>
        </w:rPr>
        <w:t>.</w:t>
      </w:r>
    </w:p>
    <w:p w14:paraId="72193176" w14:textId="77777777" w:rsidR="007A3E03" w:rsidRPr="00CD2E00" w:rsidRDefault="007A3E03" w:rsidP="007A3E03">
      <w:pPr>
        <w:pStyle w:val="Loendilik"/>
        <w:numPr>
          <w:ilvl w:val="1"/>
          <w:numId w:val="2"/>
        </w:numPr>
        <w:spacing w:after="60"/>
        <w:ind w:right="-567"/>
        <w:contextualSpacing w:val="0"/>
        <w:jc w:val="both"/>
        <w:rPr>
          <w:sz w:val="24"/>
          <w:szCs w:val="24"/>
        </w:rPr>
      </w:pPr>
      <w:r w:rsidRPr="00CD2E00">
        <w:rPr>
          <w:sz w:val="24"/>
          <w:szCs w:val="24"/>
          <w:u w:val="single"/>
        </w:rPr>
        <w:t>Pakkumuse esitamise vorm ja esindusõigus</w:t>
      </w:r>
      <w:r w:rsidRPr="00CD2E00">
        <w:rPr>
          <w:sz w:val="24"/>
          <w:szCs w:val="24"/>
        </w:rPr>
        <w:t>. Pakkuja esitab pakkumuse kirjalikku taasesitamist võimaldavas vormis, st pakkumus ei pea olema omakäeliselt allkirjastatud. Pakkuja soovil võib pakkuja pakkumuse allkirjastada omakäeliselt või digitaalselt. Kui pakkumuse on esitanud või allkirjastanud isik, kes ei ole pakkuja seaduslik esindaja, eeldab hankija, et pakkumus on tehtud pakkuja nimel ning esindajal on volitus pakkumuse esitamiseks (</w:t>
      </w:r>
      <w:proofErr w:type="spellStart"/>
      <w:r w:rsidRPr="00CD2E00">
        <w:rPr>
          <w:sz w:val="24"/>
          <w:szCs w:val="24"/>
        </w:rPr>
        <w:t>TsÜS</w:t>
      </w:r>
      <w:proofErr w:type="spellEnd"/>
      <w:r w:rsidRPr="00CD2E00">
        <w:rPr>
          <w:sz w:val="24"/>
          <w:szCs w:val="24"/>
        </w:rPr>
        <w:t xml:space="preserve"> § 116 lg 2; § </w:t>
      </w:r>
      <w:r>
        <w:rPr>
          <w:sz w:val="24"/>
          <w:szCs w:val="24"/>
        </w:rPr>
        <w:t>118 lg 2).</w:t>
      </w:r>
    </w:p>
    <w:p w14:paraId="4B8B70E8" w14:textId="0FCA681F" w:rsidR="007A3E03" w:rsidRPr="00CD2E00" w:rsidRDefault="007A3E03" w:rsidP="007A3E03">
      <w:pPr>
        <w:pStyle w:val="Loendilik"/>
        <w:numPr>
          <w:ilvl w:val="1"/>
          <w:numId w:val="2"/>
        </w:numPr>
        <w:spacing w:after="60"/>
        <w:ind w:right="-567"/>
        <w:contextualSpacing w:val="0"/>
        <w:jc w:val="both"/>
        <w:rPr>
          <w:sz w:val="24"/>
          <w:szCs w:val="24"/>
          <w:u w:val="single"/>
        </w:rPr>
      </w:pPr>
      <w:r w:rsidRPr="00CD2E00">
        <w:rPr>
          <w:sz w:val="24"/>
          <w:szCs w:val="24"/>
          <w:u w:val="single"/>
        </w:rPr>
        <w:t>Pakkumuse koosseis ja selgitused.</w:t>
      </w:r>
      <w:r w:rsidRPr="00CD2E00">
        <w:rPr>
          <w:sz w:val="24"/>
          <w:szCs w:val="24"/>
        </w:rPr>
        <w:t xml:space="preserve"> Pakkumuse koosseisus esitab pakkuja kõik dokumendid ja andmed, mille loetelu on esitatud punktis 1.</w:t>
      </w:r>
      <w:r w:rsidR="009757E6">
        <w:rPr>
          <w:sz w:val="24"/>
          <w:szCs w:val="24"/>
        </w:rPr>
        <w:t>10</w:t>
      </w:r>
      <w:r w:rsidRPr="00CD2E00">
        <w:rPr>
          <w:sz w:val="24"/>
          <w:szCs w:val="24"/>
        </w:rPr>
        <w:t>. Hankijal on õigus küsida pakkujalt täiendavaid selgitusi, kui pakkumuses olev informatsioon on ebaselge või kui hankija vajab täiendavat informatsiooni veendumaks pakkuja sobivuses teenuse osutamisel. Selgituse küsimisel peab pakkuja vastama 3 t</w:t>
      </w:r>
      <w:r w:rsidR="00B70E89">
        <w:rPr>
          <w:sz w:val="24"/>
          <w:szCs w:val="24"/>
        </w:rPr>
        <w:t>ööpäeva</w:t>
      </w:r>
      <w:r w:rsidRPr="00CD2E00">
        <w:rPr>
          <w:sz w:val="24"/>
          <w:szCs w:val="24"/>
        </w:rPr>
        <w:t xml:space="preserve"> jooksul.</w:t>
      </w:r>
    </w:p>
    <w:p w14:paraId="3F7743A1" w14:textId="77777777" w:rsidR="007A3E03" w:rsidRPr="00CD2E00" w:rsidRDefault="007A3E03" w:rsidP="007A3E03">
      <w:pPr>
        <w:pStyle w:val="Loendilik"/>
        <w:numPr>
          <w:ilvl w:val="1"/>
          <w:numId w:val="2"/>
        </w:numPr>
        <w:spacing w:after="60"/>
        <w:ind w:right="-567"/>
        <w:contextualSpacing w:val="0"/>
        <w:jc w:val="both"/>
        <w:rPr>
          <w:sz w:val="24"/>
          <w:szCs w:val="24"/>
          <w:u w:val="single"/>
        </w:rPr>
      </w:pPr>
      <w:r w:rsidRPr="00CD2E00">
        <w:rPr>
          <w:sz w:val="24"/>
          <w:szCs w:val="24"/>
          <w:u w:val="single"/>
        </w:rPr>
        <w:t>Pakkumuse jõusoleku tähtaeg.</w:t>
      </w:r>
      <w:r w:rsidRPr="00CD2E00">
        <w:rPr>
          <w:sz w:val="24"/>
          <w:szCs w:val="24"/>
        </w:rPr>
        <w:t xml:space="preserve"> Pakkumus peab olema jõus vähemalt punktis</w:t>
      </w:r>
      <w:r>
        <w:rPr>
          <w:sz w:val="24"/>
          <w:szCs w:val="24"/>
        </w:rPr>
        <w:t xml:space="preserve"> 1.6. märgitud tähtaja jooksul.</w:t>
      </w:r>
    </w:p>
    <w:p w14:paraId="5D6A5F0A" w14:textId="73593840" w:rsidR="007A3E03" w:rsidRPr="00CD2E00" w:rsidRDefault="007A3E03" w:rsidP="007A3E03">
      <w:pPr>
        <w:pStyle w:val="Loendilik"/>
        <w:numPr>
          <w:ilvl w:val="1"/>
          <w:numId w:val="2"/>
        </w:numPr>
        <w:spacing w:after="60"/>
        <w:ind w:right="-567"/>
        <w:contextualSpacing w:val="0"/>
        <w:jc w:val="both"/>
        <w:rPr>
          <w:sz w:val="24"/>
          <w:szCs w:val="24"/>
        </w:rPr>
      </w:pPr>
      <w:r w:rsidRPr="00CD2E00">
        <w:rPr>
          <w:sz w:val="24"/>
          <w:szCs w:val="24"/>
          <w:u w:val="single"/>
        </w:rPr>
        <w:t>Ärisaladus</w:t>
      </w:r>
      <w:r w:rsidRPr="00CD2E00">
        <w:rPr>
          <w:sz w:val="24"/>
          <w:szCs w:val="24"/>
        </w:rPr>
        <w:t xml:space="preserve">. Kui pakkumus sisaldab ärisaladust, esitab pakkuja teabe selle kohta, millist pakkumuses sisalduvat teavet loeb pakkuja enda ärisaladuseks ning põhjendab teabe ärisaladuseks määramist </w:t>
      </w:r>
      <w:r w:rsidRPr="004A2DA9">
        <w:rPr>
          <w:sz w:val="24"/>
          <w:szCs w:val="24"/>
        </w:rPr>
        <w:t xml:space="preserve">kooskõlas </w:t>
      </w:r>
      <w:r w:rsidR="004A2DA9" w:rsidRPr="004A2DA9">
        <w:rPr>
          <w:sz w:val="24"/>
          <w:szCs w:val="24"/>
        </w:rPr>
        <w:t>RHS § 46¹</w:t>
      </w:r>
      <w:r w:rsidR="004A2DA9">
        <w:t>.</w:t>
      </w:r>
      <w:r w:rsidR="00C528D7">
        <w:rPr>
          <w:sz w:val="24"/>
          <w:szCs w:val="24"/>
        </w:rPr>
        <w:t xml:space="preserve"> </w:t>
      </w:r>
      <w:r w:rsidRPr="00CD2E00">
        <w:rPr>
          <w:sz w:val="24"/>
          <w:szCs w:val="24"/>
        </w:rPr>
        <w:t xml:space="preserve">Kui pakkuja ei ole pakkumuses esitanud teavet selle kohta, kas ja milline osa tema pakkumisest on ärisaladus, ei ole hankijal kohustust pakkumuses sisalduvat teavet ärisaladusena käsitelda. </w:t>
      </w:r>
    </w:p>
    <w:p w14:paraId="54CCDD85" w14:textId="77777777" w:rsidR="007A3E03" w:rsidRPr="00227F3C" w:rsidRDefault="007A3E03" w:rsidP="007A3E03">
      <w:pPr>
        <w:pStyle w:val="Loendilik"/>
        <w:numPr>
          <w:ilvl w:val="1"/>
          <w:numId w:val="2"/>
        </w:numPr>
        <w:spacing w:after="60"/>
        <w:ind w:right="-567"/>
        <w:contextualSpacing w:val="0"/>
        <w:jc w:val="both"/>
        <w:rPr>
          <w:sz w:val="24"/>
          <w:szCs w:val="24"/>
        </w:rPr>
      </w:pPr>
      <w:r w:rsidRPr="00227F3C">
        <w:rPr>
          <w:sz w:val="24"/>
          <w:szCs w:val="24"/>
          <w:u w:val="single"/>
        </w:rPr>
        <w:t>Pakkumuste avamine.</w:t>
      </w:r>
      <w:r w:rsidRPr="00227F3C">
        <w:rPr>
          <w:sz w:val="24"/>
          <w:szCs w:val="24"/>
        </w:rPr>
        <w:t xml:space="preserve"> Pakkumuste avamine ei ole avalik ning pakkumuste avamise kohta protokolli ei koostata.</w:t>
      </w:r>
    </w:p>
    <w:p w14:paraId="525B1DD1" w14:textId="77777777" w:rsidR="007A3E03" w:rsidRPr="00CD2E00" w:rsidRDefault="007A3E03" w:rsidP="007A3E03">
      <w:pPr>
        <w:pStyle w:val="Loendilik"/>
        <w:numPr>
          <w:ilvl w:val="1"/>
          <w:numId w:val="2"/>
        </w:numPr>
        <w:spacing w:after="60"/>
        <w:ind w:right="-567"/>
        <w:contextualSpacing w:val="0"/>
        <w:jc w:val="both"/>
        <w:rPr>
          <w:sz w:val="24"/>
          <w:szCs w:val="24"/>
        </w:rPr>
      </w:pPr>
      <w:r w:rsidRPr="00CD2E00">
        <w:rPr>
          <w:sz w:val="24"/>
          <w:szCs w:val="24"/>
          <w:u w:val="single"/>
        </w:rPr>
        <w:t>Läbirääkimised.</w:t>
      </w:r>
      <w:r w:rsidRPr="00CD2E00">
        <w:rPr>
          <w:sz w:val="24"/>
          <w:szCs w:val="24"/>
        </w:rPr>
        <w:t xml:space="preserve"> Hankijal on õigus </w:t>
      </w:r>
      <w:r w:rsidRPr="00CD2E00">
        <w:rPr>
          <w:bCs/>
          <w:sz w:val="24"/>
          <w:szCs w:val="24"/>
        </w:rPr>
        <w:t>vajadusel</w:t>
      </w:r>
      <w:r w:rsidRPr="00CD2E00">
        <w:rPr>
          <w:sz w:val="24"/>
          <w:szCs w:val="24"/>
        </w:rPr>
        <w:t xml:space="preserve"> pidada pakkujatega pakkumuste üle läbirääkimisi. </w:t>
      </w:r>
      <w:r w:rsidRPr="00CD2E00">
        <w:rPr>
          <w:noProof/>
          <w:sz w:val="24"/>
          <w:szCs w:val="24"/>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0C93C75A" w14:textId="77777777" w:rsidR="007A3E03" w:rsidRPr="00CD2E00" w:rsidRDefault="007A3E03" w:rsidP="007A3E03">
      <w:pPr>
        <w:pStyle w:val="Loendilik"/>
        <w:numPr>
          <w:ilvl w:val="2"/>
          <w:numId w:val="2"/>
        </w:numPr>
        <w:spacing w:after="60"/>
        <w:ind w:left="1440" w:right="-567"/>
        <w:contextualSpacing w:val="0"/>
        <w:jc w:val="both"/>
        <w:rPr>
          <w:sz w:val="24"/>
          <w:szCs w:val="24"/>
        </w:rPr>
      </w:pPr>
      <w:r w:rsidRPr="00CD2E00">
        <w:rPr>
          <w:sz w:val="24"/>
          <w:szCs w:val="24"/>
          <w:u w:val="single"/>
        </w:rPr>
        <w:t>Läbirääkimiste vorm.</w:t>
      </w:r>
      <w:r w:rsidRPr="00CD2E00">
        <w:rPr>
          <w:sz w:val="24"/>
          <w:szCs w:val="24"/>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1C5374CE" w14:textId="77777777" w:rsidR="007A3E03" w:rsidRPr="00CD2E00" w:rsidRDefault="007A3E03" w:rsidP="007A3E03">
      <w:pPr>
        <w:pStyle w:val="Loendilik"/>
        <w:numPr>
          <w:ilvl w:val="2"/>
          <w:numId w:val="2"/>
        </w:numPr>
        <w:spacing w:after="60"/>
        <w:ind w:left="1440" w:right="-567"/>
        <w:contextualSpacing w:val="0"/>
        <w:jc w:val="both"/>
        <w:rPr>
          <w:sz w:val="24"/>
          <w:szCs w:val="24"/>
        </w:rPr>
      </w:pPr>
      <w:r w:rsidRPr="00CD2E00">
        <w:rPr>
          <w:sz w:val="24"/>
          <w:szCs w:val="24"/>
          <w:u w:val="single"/>
        </w:rPr>
        <w:t>Läbirääkimiste sisu</w:t>
      </w:r>
      <w:r w:rsidRPr="00CD2E00">
        <w:rPr>
          <w:sz w:val="24"/>
          <w:szCs w:val="24"/>
        </w:rPr>
        <w:t>. Läbirääkimiste esemeks olevad tingimused määrab hankija, see</w:t>
      </w:r>
      <w:r w:rsidRPr="00CD2E00">
        <w:rPr>
          <w:sz w:val="24"/>
          <w:szCs w:val="24"/>
        </w:rPr>
        <w:softHyphen/>
        <w:t xml:space="preserve">juures on läbirääkimisi lubatud pidada nii pakkumuse sisu kui pakkumuse maksumuse üle. </w:t>
      </w:r>
      <w:r w:rsidRPr="00CD2E00">
        <w:rPr>
          <w:noProof/>
          <w:sz w:val="24"/>
          <w:szCs w:val="24"/>
        </w:rPr>
        <w:t>Hankijal on õigus</w:t>
      </w:r>
      <w:r w:rsidRPr="00CD2E00">
        <w:rPr>
          <w:sz w:val="24"/>
          <w:szCs w:val="24"/>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48B4C3A6" w14:textId="77777777" w:rsidR="007A3E03" w:rsidRPr="00CD2E00" w:rsidRDefault="007A3E03" w:rsidP="007A3E03">
      <w:pPr>
        <w:pStyle w:val="Loendilik"/>
        <w:numPr>
          <w:ilvl w:val="2"/>
          <w:numId w:val="2"/>
        </w:numPr>
        <w:spacing w:after="60"/>
        <w:ind w:left="1440" w:right="-567"/>
        <w:contextualSpacing w:val="0"/>
        <w:jc w:val="both"/>
        <w:rPr>
          <w:sz w:val="24"/>
          <w:szCs w:val="24"/>
        </w:rPr>
      </w:pPr>
      <w:r w:rsidRPr="00CD2E00">
        <w:rPr>
          <w:sz w:val="24"/>
          <w:szCs w:val="24"/>
          <w:u w:val="single"/>
        </w:rPr>
        <w:t>Konfidentsiaalsus</w:t>
      </w:r>
      <w:r w:rsidRPr="00CD2E00">
        <w:rPr>
          <w:sz w:val="24"/>
          <w:szCs w:val="24"/>
        </w:rPr>
        <w:t>. Läbirääkimised on konfidentsiaalsed ning nende sisu ei avaldata teistele pakkujatele ega muudele isikutele, välja arvatud õigusaktides sätestatud juhtudel;</w:t>
      </w:r>
    </w:p>
    <w:p w14:paraId="59C295B7" w14:textId="77777777" w:rsidR="007A3E03" w:rsidRPr="00CD2E00" w:rsidRDefault="007A3E03" w:rsidP="007A3E03">
      <w:pPr>
        <w:pStyle w:val="Loendilik"/>
        <w:numPr>
          <w:ilvl w:val="2"/>
          <w:numId w:val="2"/>
        </w:numPr>
        <w:spacing w:after="60"/>
        <w:ind w:left="1440" w:right="-567"/>
        <w:contextualSpacing w:val="0"/>
        <w:jc w:val="both"/>
        <w:rPr>
          <w:sz w:val="24"/>
          <w:szCs w:val="24"/>
        </w:rPr>
      </w:pPr>
      <w:r w:rsidRPr="00CD2E00">
        <w:rPr>
          <w:sz w:val="24"/>
          <w:szCs w:val="24"/>
          <w:u w:val="single"/>
        </w:rPr>
        <w:lastRenderedPageBreak/>
        <w:t>Korrigeeritud pakkumuse esitamine.</w:t>
      </w:r>
      <w:r w:rsidRPr="00CD2E00">
        <w:rPr>
          <w:sz w:val="24"/>
          <w:szCs w:val="24"/>
        </w:rPr>
        <w:t xml:space="preserve"> Läbirääkimiste käigus on hankijal õigus teha pakkujatele ettepanek korrigeeritud pakkumuse esitamiseks. Juhul, kui pakkuja ei esita hankija määratud tähtajaks korrigeeritud pakkumust, loetakse, et kehtib pakkuja pool</w:t>
      </w:r>
      <w:r>
        <w:rPr>
          <w:sz w:val="24"/>
          <w:szCs w:val="24"/>
        </w:rPr>
        <w:t>t esialgselt esitatud pakkumus.</w:t>
      </w:r>
    </w:p>
    <w:p w14:paraId="18F6623A" w14:textId="77777777" w:rsidR="007A3E03" w:rsidRPr="00CD2E00" w:rsidRDefault="007A3E03" w:rsidP="007A3E03">
      <w:pPr>
        <w:pStyle w:val="phitekst2"/>
        <w:numPr>
          <w:ilvl w:val="1"/>
          <w:numId w:val="2"/>
        </w:numPr>
        <w:spacing w:before="60" w:after="60"/>
        <w:ind w:right="-567"/>
        <w:jc w:val="both"/>
        <w:rPr>
          <w:bCs w:val="0"/>
          <w:szCs w:val="24"/>
        </w:rPr>
      </w:pPr>
      <w:r w:rsidRPr="00CD2E00">
        <w:rPr>
          <w:bCs w:val="0"/>
          <w:szCs w:val="24"/>
          <w:u w:val="single"/>
        </w:rPr>
        <w:t>Pakkumuste vastavuse kontroll.</w:t>
      </w:r>
      <w:r w:rsidRPr="00CD2E00">
        <w:rPr>
          <w:bCs w:val="0"/>
          <w:szCs w:val="24"/>
        </w:rPr>
        <w:t xml:space="preserve"> Hankija tunnistab pakkumuse vastavaks, kui see vastab pakkumuskutses sätestatud nõuetele või kui selles  ei esine sisulisi kõrvalekaldeid pakkumus</w:t>
      </w:r>
      <w:r w:rsidRPr="00CD2E00">
        <w:rPr>
          <w:bCs w:val="0"/>
          <w:szCs w:val="24"/>
        </w:rPr>
        <w:softHyphen/>
        <w:t>kutses</w:t>
      </w:r>
      <w:r>
        <w:rPr>
          <w:bCs w:val="0"/>
          <w:szCs w:val="24"/>
        </w:rPr>
        <w:t xml:space="preserve"> sätestatud tingimustest.</w:t>
      </w:r>
    </w:p>
    <w:p w14:paraId="3F230F41" w14:textId="77777777" w:rsidR="007A3E03" w:rsidRPr="00CD2E00" w:rsidRDefault="007A3E03" w:rsidP="007A3E03">
      <w:pPr>
        <w:pStyle w:val="phitekst2"/>
        <w:numPr>
          <w:ilvl w:val="0"/>
          <w:numId w:val="0"/>
        </w:numPr>
        <w:spacing w:before="60" w:after="60"/>
        <w:ind w:left="720" w:right="-567"/>
        <w:jc w:val="both"/>
        <w:rPr>
          <w:bCs w:val="0"/>
          <w:szCs w:val="24"/>
        </w:rPr>
      </w:pPr>
      <w:r w:rsidRPr="00CD2E00">
        <w:rPr>
          <w:bCs w:val="0"/>
          <w:szCs w:val="24"/>
        </w:rPr>
        <w:t>Hankija lükkab pakkumuse tagasi, kui a) pakkumus sisuliselt ei vasta pakkumuskutses sätestatud tingimustele või b) pakkumuse maksumus ületab h</w:t>
      </w:r>
      <w:r>
        <w:rPr>
          <w:bCs w:val="0"/>
          <w:szCs w:val="24"/>
        </w:rPr>
        <w:t>ankija eelarvelised võimalused.</w:t>
      </w:r>
    </w:p>
    <w:p w14:paraId="3F0D15B1" w14:textId="68214409" w:rsidR="007A3E03" w:rsidRPr="00100917" w:rsidRDefault="007A3E03" w:rsidP="007A3E03">
      <w:pPr>
        <w:pStyle w:val="Loendilik"/>
        <w:numPr>
          <w:ilvl w:val="1"/>
          <w:numId w:val="2"/>
        </w:numPr>
        <w:spacing w:after="60"/>
        <w:ind w:right="-567"/>
        <w:contextualSpacing w:val="0"/>
        <w:jc w:val="both"/>
        <w:rPr>
          <w:sz w:val="24"/>
          <w:szCs w:val="24"/>
        </w:rPr>
      </w:pPr>
      <w:r w:rsidRPr="00100917">
        <w:rPr>
          <w:sz w:val="24"/>
          <w:szCs w:val="24"/>
          <w:u w:val="single"/>
        </w:rPr>
        <w:t>Pakkumuste hindamine. Pakkumuse edukaks tunnistamine</w:t>
      </w:r>
      <w:r w:rsidRPr="00100917">
        <w:rPr>
          <w:sz w:val="24"/>
          <w:szCs w:val="24"/>
        </w:rPr>
        <w:t xml:space="preserve">. Hankija tunnistab hanke </w:t>
      </w:r>
      <w:r w:rsidR="00100917">
        <w:rPr>
          <w:sz w:val="24"/>
          <w:szCs w:val="24"/>
        </w:rPr>
        <w:t>(</w:t>
      </w:r>
      <w:r w:rsidRPr="00100917">
        <w:rPr>
          <w:sz w:val="24"/>
          <w:szCs w:val="24"/>
        </w:rPr>
        <w:t>lisatoetuse komponendid</w:t>
      </w:r>
      <w:r w:rsidR="00100917">
        <w:rPr>
          <w:sz w:val="24"/>
          <w:szCs w:val="24"/>
        </w:rPr>
        <w:t xml:space="preserve">) </w:t>
      </w:r>
      <w:r w:rsidRPr="00100917">
        <w:rPr>
          <w:sz w:val="24"/>
          <w:szCs w:val="24"/>
        </w:rPr>
        <w:t>edukaks pakkujad, kes vastavad esitatud nõuetele ning sõlmib mitme pakkujaga raamlepingud.</w:t>
      </w:r>
    </w:p>
    <w:p w14:paraId="3BADF9AA" w14:textId="374BAA2D" w:rsidR="00631DAB" w:rsidRPr="00E80621" w:rsidRDefault="007A3E03" w:rsidP="00E80621">
      <w:pPr>
        <w:pStyle w:val="Loendilik"/>
        <w:numPr>
          <w:ilvl w:val="1"/>
          <w:numId w:val="2"/>
        </w:numPr>
        <w:spacing w:after="60"/>
        <w:ind w:right="-567"/>
        <w:contextualSpacing w:val="0"/>
        <w:jc w:val="both"/>
        <w:rPr>
          <w:sz w:val="24"/>
          <w:szCs w:val="24"/>
        </w:rPr>
      </w:pPr>
      <w:r w:rsidRPr="00CD2E00">
        <w:rPr>
          <w:color w:val="00B050"/>
          <w:sz w:val="24"/>
          <w:szCs w:val="24"/>
        </w:rPr>
        <w:t xml:space="preserve"> </w:t>
      </w:r>
      <w:r w:rsidRPr="00CD2E00">
        <w:rPr>
          <w:sz w:val="24"/>
          <w:szCs w:val="24"/>
          <w:u w:val="single"/>
        </w:rPr>
        <w:t>Pakkujate teavitamine</w:t>
      </w:r>
      <w:r w:rsidRPr="00CD2E00">
        <w:rPr>
          <w:sz w:val="24"/>
          <w:szCs w:val="24"/>
        </w:rPr>
        <w:t>. Hankija teavitab pakkujaid hanke tulemustest 3 (kolme) tööpäeva jooksul vastava otsuse tegemisest arvat</w:t>
      </w:r>
      <w:r>
        <w:rPr>
          <w:sz w:val="24"/>
          <w:szCs w:val="24"/>
        </w:rPr>
        <w:t>es, RHS § 47 sätestatud korras.</w:t>
      </w:r>
    </w:p>
    <w:sectPr w:rsidR="00631DAB" w:rsidRPr="00E80621" w:rsidSect="00E80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AE6"/>
    <w:multiLevelType w:val="multilevel"/>
    <w:tmpl w:val="A0B0FF14"/>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15EE8"/>
    <w:multiLevelType w:val="hybridMultilevel"/>
    <w:tmpl w:val="98125E66"/>
    <w:lvl w:ilvl="0" w:tplc="7750C0B6">
      <w:start w:val="1"/>
      <w:numFmt w:val="upperLetter"/>
      <w:lvlText w:val="(%1)"/>
      <w:lvlJc w:val="left"/>
      <w:pPr>
        <w:ind w:left="1080" w:hanging="360"/>
      </w:pPr>
      <w:rPr>
        <w:rFonts w:ascii="TimesNewRoman" w:hAnsi="TimesNewRoman"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27A2319"/>
    <w:multiLevelType w:val="hybridMultilevel"/>
    <w:tmpl w:val="A9EAE0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527C2D"/>
    <w:multiLevelType w:val="hybridMultilevel"/>
    <w:tmpl w:val="BA3C1720"/>
    <w:lvl w:ilvl="0" w:tplc="78224BF2">
      <w:start w:val="1"/>
      <w:numFmt w:val="decimal"/>
      <w:lvlText w:val="%1."/>
      <w:lvlJc w:val="left"/>
      <w:pPr>
        <w:ind w:left="720" w:hanging="360"/>
      </w:pPr>
      <w:rPr>
        <w:rFonts w:ascii="Times New Roman" w:eastAsiaTheme="minorEastAsia"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716D84"/>
    <w:multiLevelType w:val="hybridMultilevel"/>
    <w:tmpl w:val="404AA39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A94C61"/>
    <w:multiLevelType w:val="multilevel"/>
    <w:tmpl w:val="EF786AE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65E585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15FF2"/>
    <w:multiLevelType w:val="multilevel"/>
    <w:tmpl w:val="18E69E1A"/>
    <w:lvl w:ilvl="0">
      <w:start w:val="1"/>
      <w:numFmt w:val="decimal"/>
      <w:lvlText w:val="%1."/>
      <w:lvlJc w:val="left"/>
      <w:pPr>
        <w:ind w:left="720" w:hanging="360"/>
      </w:pPr>
      <w:rPr>
        <w:rFonts w:ascii="Times-Bold" w:hAnsi="Times-Bold" w:hint="default"/>
        <w:b/>
      </w:rPr>
    </w:lvl>
    <w:lvl w:ilvl="1">
      <w:start w:val="5"/>
      <w:numFmt w:val="decimal"/>
      <w:isLgl/>
      <w:lvlText w:val="%1.%2."/>
      <w:lvlJc w:val="left"/>
      <w:pPr>
        <w:ind w:left="1440" w:hanging="720"/>
      </w:pPr>
      <w:rPr>
        <w:rFonts w:ascii="Times-Bold" w:hAnsi="Times-Bold" w:hint="default"/>
        <w:b w:val="0"/>
        <w:color w:val="000000"/>
      </w:rPr>
    </w:lvl>
    <w:lvl w:ilvl="2">
      <w:start w:val="1"/>
      <w:numFmt w:val="decimal"/>
      <w:isLgl/>
      <w:lvlText w:val="%1.%2.%3."/>
      <w:lvlJc w:val="left"/>
      <w:pPr>
        <w:ind w:left="1800" w:hanging="720"/>
      </w:pPr>
      <w:rPr>
        <w:rFonts w:ascii="Times-Bold" w:hAnsi="Times-Bold" w:hint="default"/>
        <w:b w:val="0"/>
        <w:color w:val="000000"/>
      </w:rPr>
    </w:lvl>
    <w:lvl w:ilvl="3">
      <w:start w:val="1"/>
      <w:numFmt w:val="decimal"/>
      <w:isLgl/>
      <w:lvlText w:val="%1.%2.%3.%4."/>
      <w:lvlJc w:val="left"/>
      <w:pPr>
        <w:ind w:left="2520" w:hanging="1080"/>
      </w:pPr>
      <w:rPr>
        <w:rFonts w:ascii="Times-Bold" w:hAnsi="Times-Bold" w:hint="default"/>
        <w:b w:val="0"/>
        <w:color w:val="000000"/>
      </w:rPr>
    </w:lvl>
    <w:lvl w:ilvl="4">
      <w:start w:val="1"/>
      <w:numFmt w:val="decimal"/>
      <w:isLgl/>
      <w:lvlText w:val="%1.%2.%3.%4.%5."/>
      <w:lvlJc w:val="left"/>
      <w:pPr>
        <w:ind w:left="2880" w:hanging="1080"/>
      </w:pPr>
      <w:rPr>
        <w:rFonts w:ascii="Times-Bold" w:hAnsi="Times-Bold" w:hint="default"/>
        <w:b w:val="0"/>
        <w:color w:val="000000"/>
      </w:rPr>
    </w:lvl>
    <w:lvl w:ilvl="5">
      <w:start w:val="1"/>
      <w:numFmt w:val="decimal"/>
      <w:isLgl/>
      <w:lvlText w:val="%1.%2.%3.%4.%5.%6."/>
      <w:lvlJc w:val="left"/>
      <w:pPr>
        <w:ind w:left="3600" w:hanging="1440"/>
      </w:pPr>
      <w:rPr>
        <w:rFonts w:ascii="Times-Bold" w:hAnsi="Times-Bold" w:hint="default"/>
        <w:b w:val="0"/>
        <w:color w:val="000000"/>
      </w:rPr>
    </w:lvl>
    <w:lvl w:ilvl="6">
      <w:start w:val="1"/>
      <w:numFmt w:val="decimal"/>
      <w:isLgl/>
      <w:lvlText w:val="%1.%2.%3.%4.%5.%6.%7."/>
      <w:lvlJc w:val="left"/>
      <w:pPr>
        <w:ind w:left="3960" w:hanging="1440"/>
      </w:pPr>
      <w:rPr>
        <w:rFonts w:ascii="Times-Bold" w:hAnsi="Times-Bold" w:hint="default"/>
        <w:b w:val="0"/>
        <w:color w:val="000000"/>
      </w:rPr>
    </w:lvl>
    <w:lvl w:ilvl="7">
      <w:start w:val="1"/>
      <w:numFmt w:val="decimal"/>
      <w:isLgl/>
      <w:lvlText w:val="%1.%2.%3.%4.%5.%6.%7.%8."/>
      <w:lvlJc w:val="left"/>
      <w:pPr>
        <w:ind w:left="4680" w:hanging="1800"/>
      </w:pPr>
      <w:rPr>
        <w:rFonts w:ascii="Times-Bold" w:hAnsi="Times-Bold" w:hint="default"/>
        <w:b w:val="0"/>
        <w:color w:val="000000"/>
      </w:rPr>
    </w:lvl>
    <w:lvl w:ilvl="8">
      <w:start w:val="1"/>
      <w:numFmt w:val="decimal"/>
      <w:isLgl/>
      <w:lvlText w:val="%1.%2.%3.%4.%5.%6.%7.%8.%9."/>
      <w:lvlJc w:val="left"/>
      <w:pPr>
        <w:ind w:left="5040" w:hanging="1800"/>
      </w:pPr>
      <w:rPr>
        <w:rFonts w:ascii="Times-Bold" w:hAnsi="Times-Bold" w:hint="default"/>
        <w:b w:val="0"/>
        <w:color w:val="000000"/>
      </w:rPr>
    </w:lvl>
  </w:abstractNum>
  <w:abstractNum w:abstractNumId="9" w15:restartNumberingAfterBreak="0">
    <w:nsid w:val="1ECB7817"/>
    <w:multiLevelType w:val="hybridMultilevel"/>
    <w:tmpl w:val="2DF218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1BC4FE1"/>
    <w:multiLevelType w:val="hybridMultilevel"/>
    <w:tmpl w:val="998E71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967C9F"/>
    <w:multiLevelType w:val="multilevel"/>
    <w:tmpl w:val="0D8AA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6CE62EE"/>
    <w:multiLevelType w:val="multilevel"/>
    <w:tmpl w:val="36585D28"/>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C1E3019"/>
    <w:multiLevelType w:val="hybridMultilevel"/>
    <w:tmpl w:val="F258E4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32CD29D3"/>
    <w:multiLevelType w:val="hybridMultilevel"/>
    <w:tmpl w:val="A0CC2A80"/>
    <w:lvl w:ilvl="0" w:tplc="D74044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255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24BC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D5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292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2A68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9830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A816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A88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C42C0E"/>
    <w:multiLevelType w:val="multilevel"/>
    <w:tmpl w:val="F4D8956A"/>
    <w:lvl w:ilvl="0">
      <w:start w:val="2"/>
      <w:numFmt w:val="decimal"/>
      <w:lvlText w:val="%1."/>
      <w:lvlJc w:val="left"/>
      <w:pPr>
        <w:ind w:left="360" w:hanging="360"/>
      </w:pPr>
      <w:rPr>
        <w:rFonts w:ascii="Times-Roman" w:hAnsi="Times-Roman" w:cstheme="minorBidi" w:hint="default"/>
        <w:b/>
        <w:bCs w:val="0"/>
        <w:color w:val="000000"/>
      </w:rPr>
    </w:lvl>
    <w:lvl w:ilvl="1">
      <w:start w:val="1"/>
      <w:numFmt w:val="decimal"/>
      <w:lvlText w:val="%1.%2."/>
      <w:lvlJc w:val="left"/>
      <w:pPr>
        <w:ind w:left="360" w:hanging="360"/>
      </w:pPr>
      <w:rPr>
        <w:rFonts w:ascii="Times-Roman" w:hAnsi="Times-Roman" w:cstheme="minorBidi" w:hint="default"/>
        <w:b w:val="0"/>
        <w:color w:val="000000"/>
      </w:rPr>
    </w:lvl>
    <w:lvl w:ilvl="2">
      <w:start w:val="1"/>
      <w:numFmt w:val="decimal"/>
      <w:lvlText w:val="%1.%2.%3."/>
      <w:lvlJc w:val="left"/>
      <w:pPr>
        <w:ind w:left="720" w:hanging="720"/>
      </w:pPr>
      <w:rPr>
        <w:rFonts w:ascii="Times-Roman" w:hAnsi="Times-Roman" w:cstheme="minorBidi" w:hint="default"/>
        <w:b w:val="0"/>
        <w:color w:val="000000"/>
      </w:rPr>
    </w:lvl>
    <w:lvl w:ilvl="3">
      <w:start w:val="1"/>
      <w:numFmt w:val="decimal"/>
      <w:lvlText w:val="%1.%2.%3.%4."/>
      <w:lvlJc w:val="left"/>
      <w:pPr>
        <w:ind w:left="720" w:hanging="720"/>
      </w:pPr>
      <w:rPr>
        <w:rFonts w:ascii="Times-Roman" w:hAnsi="Times-Roman" w:cstheme="minorBidi" w:hint="default"/>
        <w:b w:val="0"/>
        <w:color w:val="000000"/>
      </w:rPr>
    </w:lvl>
    <w:lvl w:ilvl="4">
      <w:start w:val="1"/>
      <w:numFmt w:val="decimal"/>
      <w:lvlText w:val="%1.%2.%3.%4.%5."/>
      <w:lvlJc w:val="left"/>
      <w:pPr>
        <w:ind w:left="1080" w:hanging="1080"/>
      </w:pPr>
      <w:rPr>
        <w:rFonts w:ascii="Times-Roman" w:hAnsi="Times-Roman" w:cstheme="minorBidi" w:hint="default"/>
        <w:b w:val="0"/>
        <w:color w:val="000000"/>
      </w:rPr>
    </w:lvl>
    <w:lvl w:ilvl="5">
      <w:start w:val="1"/>
      <w:numFmt w:val="decimal"/>
      <w:lvlText w:val="%1.%2.%3.%4.%5.%6."/>
      <w:lvlJc w:val="left"/>
      <w:pPr>
        <w:ind w:left="1080" w:hanging="1080"/>
      </w:pPr>
      <w:rPr>
        <w:rFonts w:ascii="Times-Roman" w:hAnsi="Times-Roman" w:cstheme="minorBidi" w:hint="default"/>
        <w:b w:val="0"/>
        <w:color w:val="000000"/>
      </w:rPr>
    </w:lvl>
    <w:lvl w:ilvl="6">
      <w:start w:val="1"/>
      <w:numFmt w:val="decimal"/>
      <w:lvlText w:val="%1.%2.%3.%4.%5.%6.%7."/>
      <w:lvlJc w:val="left"/>
      <w:pPr>
        <w:ind w:left="1440" w:hanging="1440"/>
      </w:pPr>
      <w:rPr>
        <w:rFonts w:ascii="Times-Roman" w:hAnsi="Times-Roman" w:cstheme="minorBidi" w:hint="default"/>
        <w:b w:val="0"/>
        <w:color w:val="000000"/>
      </w:rPr>
    </w:lvl>
    <w:lvl w:ilvl="7">
      <w:start w:val="1"/>
      <w:numFmt w:val="decimal"/>
      <w:lvlText w:val="%1.%2.%3.%4.%5.%6.%7.%8."/>
      <w:lvlJc w:val="left"/>
      <w:pPr>
        <w:ind w:left="1440" w:hanging="1440"/>
      </w:pPr>
      <w:rPr>
        <w:rFonts w:ascii="Times-Roman" w:hAnsi="Times-Roman" w:cstheme="minorBidi" w:hint="default"/>
        <w:b w:val="0"/>
        <w:color w:val="000000"/>
      </w:rPr>
    </w:lvl>
    <w:lvl w:ilvl="8">
      <w:start w:val="1"/>
      <w:numFmt w:val="decimal"/>
      <w:lvlText w:val="%1.%2.%3.%4.%5.%6.%7.%8.%9."/>
      <w:lvlJc w:val="left"/>
      <w:pPr>
        <w:ind w:left="1800" w:hanging="1800"/>
      </w:pPr>
      <w:rPr>
        <w:rFonts w:ascii="Times-Roman" w:hAnsi="Times-Roman" w:cstheme="minorBidi" w:hint="default"/>
        <w:b w:val="0"/>
        <w:color w:val="000000"/>
      </w:rPr>
    </w:lvl>
  </w:abstractNum>
  <w:abstractNum w:abstractNumId="18"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9266B57"/>
    <w:multiLevelType w:val="hybridMultilevel"/>
    <w:tmpl w:val="80863D4A"/>
    <w:lvl w:ilvl="0" w:tplc="04250001">
      <w:start w:val="1"/>
      <w:numFmt w:val="bullet"/>
      <w:lvlText w:val=""/>
      <w:lvlJc w:val="left"/>
      <w:pPr>
        <w:ind w:left="1079" w:hanging="360"/>
      </w:pPr>
      <w:rPr>
        <w:rFonts w:ascii="Symbol" w:hAnsi="Symbol" w:hint="default"/>
      </w:rPr>
    </w:lvl>
    <w:lvl w:ilvl="1" w:tplc="04250003" w:tentative="1">
      <w:start w:val="1"/>
      <w:numFmt w:val="bullet"/>
      <w:lvlText w:val="o"/>
      <w:lvlJc w:val="left"/>
      <w:pPr>
        <w:ind w:left="1799" w:hanging="360"/>
      </w:pPr>
      <w:rPr>
        <w:rFonts w:ascii="Courier New" w:hAnsi="Courier New" w:cs="Courier New" w:hint="default"/>
      </w:rPr>
    </w:lvl>
    <w:lvl w:ilvl="2" w:tplc="04250005" w:tentative="1">
      <w:start w:val="1"/>
      <w:numFmt w:val="bullet"/>
      <w:lvlText w:val=""/>
      <w:lvlJc w:val="left"/>
      <w:pPr>
        <w:ind w:left="2519" w:hanging="360"/>
      </w:pPr>
      <w:rPr>
        <w:rFonts w:ascii="Wingdings" w:hAnsi="Wingdings" w:hint="default"/>
      </w:rPr>
    </w:lvl>
    <w:lvl w:ilvl="3" w:tplc="04250001" w:tentative="1">
      <w:start w:val="1"/>
      <w:numFmt w:val="bullet"/>
      <w:lvlText w:val=""/>
      <w:lvlJc w:val="left"/>
      <w:pPr>
        <w:ind w:left="3239" w:hanging="360"/>
      </w:pPr>
      <w:rPr>
        <w:rFonts w:ascii="Symbol" w:hAnsi="Symbol" w:hint="default"/>
      </w:rPr>
    </w:lvl>
    <w:lvl w:ilvl="4" w:tplc="04250003" w:tentative="1">
      <w:start w:val="1"/>
      <w:numFmt w:val="bullet"/>
      <w:lvlText w:val="o"/>
      <w:lvlJc w:val="left"/>
      <w:pPr>
        <w:ind w:left="3959" w:hanging="360"/>
      </w:pPr>
      <w:rPr>
        <w:rFonts w:ascii="Courier New" w:hAnsi="Courier New" w:cs="Courier New" w:hint="default"/>
      </w:rPr>
    </w:lvl>
    <w:lvl w:ilvl="5" w:tplc="04250005" w:tentative="1">
      <w:start w:val="1"/>
      <w:numFmt w:val="bullet"/>
      <w:lvlText w:val=""/>
      <w:lvlJc w:val="left"/>
      <w:pPr>
        <w:ind w:left="4679" w:hanging="360"/>
      </w:pPr>
      <w:rPr>
        <w:rFonts w:ascii="Wingdings" w:hAnsi="Wingdings" w:hint="default"/>
      </w:rPr>
    </w:lvl>
    <w:lvl w:ilvl="6" w:tplc="04250001" w:tentative="1">
      <w:start w:val="1"/>
      <w:numFmt w:val="bullet"/>
      <w:lvlText w:val=""/>
      <w:lvlJc w:val="left"/>
      <w:pPr>
        <w:ind w:left="5399" w:hanging="360"/>
      </w:pPr>
      <w:rPr>
        <w:rFonts w:ascii="Symbol" w:hAnsi="Symbol" w:hint="default"/>
      </w:rPr>
    </w:lvl>
    <w:lvl w:ilvl="7" w:tplc="04250003" w:tentative="1">
      <w:start w:val="1"/>
      <w:numFmt w:val="bullet"/>
      <w:lvlText w:val="o"/>
      <w:lvlJc w:val="left"/>
      <w:pPr>
        <w:ind w:left="6119" w:hanging="360"/>
      </w:pPr>
      <w:rPr>
        <w:rFonts w:ascii="Courier New" w:hAnsi="Courier New" w:cs="Courier New" w:hint="default"/>
      </w:rPr>
    </w:lvl>
    <w:lvl w:ilvl="8" w:tplc="04250005" w:tentative="1">
      <w:start w:val="1"/>
      <w:numFmt w:val="bullet"/>
      <w:lvlText w:val=""/>
      <w:lvlJc w:val="left"/>
      <w:pPr>
        <w:ind w:left="6839" w:hanging="360"/>
      </w:pPr>
      <w:rPr>
        <w:rFonts w:ascii="Wingdings" w:hAnsi="Wingdings" w:hint="default"/>
      </w:rPr>
    </w:lvl>
  </w:abstractNum>
  <w:abstractNum w:abstractNumId="21"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1DC1B12"/>
    <w:multiLevelType w:val="multilevel"/>
    <w:tmpl w:val="626E9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1A076F"/>
    <w:multiLevelType w:val="hybridMultilevel"/>
    <w:tmpl w:val="F7D68764"/>
    <w:lvl w:ilvl="0" w:tplc="C428D2F0">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58049C2"/>
    <w:multiLevelType w:val="hybridMultilevel"/>
    <w:tmpl w:val="7E8C549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613536A"/>
    <w:multiLevelType w:val="multilevel"/>
    <w:tmpl w:val="87ECFA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344AD"/>
    <w:multiLevelType w:val="hybridMultilevel"/>
    <w:tmpl w:val="B47A649E"/>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8755263"/>
    <w:multiLevelType w:val="hybridMultilevel"/>
    <w:tmpl w:val="6F42C9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D1E1D64"/>
    <w:multiLevelType w:val="multilevel"/>
    <w:tmpl w:val="8208DEBA"/>
    <w:lvl w:ilvl="0">
      <w:start w:val="1"/>
      <w:numFmt w:val="decimal"/>
      <w:lvlText w:val="%1."/>
      <w:lvlJc w:val="left"/>
      <w:pPr>
        <w:ind w:left="420" w:hanging="420"/>
      </w:pPr>
      <w:rPr>
        <w:rFonts w:hint="default"/>
      </w:rPr>
    </w:lvl>
    <w:lvl w:ilvl="1">
      <w:start w:val="1"/>
      <w:numFmt w:val="decimal"/>
      <w:lvlText w:val="%1.%2."/>
      <w:lvlJc w:val="left"/>
      <w:pPr>
        <w:ind w:left="344" w:hanging="42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9" w15:restartNumberingAfterBreak="0">
    <w:nsid w:val="5E8971E9"/>
    <w:multiLevelType w:val="hybridMultilevel"/>
    <w:tmpl w:val="4DCAD77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372346F"/>
    <w:multiLevelType w:val="hybridMultilevel"/>
    <w:tmpl w:val="7818BE8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C8F3F3A"/>
    <w:multiLevelType w:val="multilevel"/>
    <w:tmpl w:val="8FFAD84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65268071">
    <w:abstractNumId w:val="34"/>
  </w:num>
  <w:num w:numId="2" w16cid:durableId="1465200168">
    <w:abstractNumId w:val="13"/>
  </w:num>
  <w:num w:numId="3" w16cid:durableId="1222596370">
    <w:abstractNumId w:val="21"/>
  </w:num>
  <w:num w:numId="4" w16cid:durableId="474104008">
    <w:abstractNumId w:val="16"/>
  </w:num>
  <w:num w:numId="5" w16cid:durableId="1122924080">
    <w:abstractNumId w:val="29"/>
  </w:num>
  <w:num w:numId="6" w16cid:durableId="2256511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8120414">
    <w:abstractNumId w:val="25"/>
  </w:num>
  <w:num w:numId="8" w16cid:durableId="141508664">
    <w:abstractNumId w:val="0"/>
  </w:num>
  <w:num w:numId="9" w16cid:durableId="1722707680">
    <w:abstractNumId w:val="23"/>
  </w:num>
  <w:num w:numId="10" w16cid:durableId="1294289939">
    <w:abstractNumId w:val="26"/>
  </w:num>
  <w:num w:numId="11" w16cid:durableId="236598406">
    <w:abstractNumId w:val="3"/>
  </w:num>
  <w:num w:numId="12" w16cid:durableId="691810033">
    <w:abstractNumId w:val="2"/>
  </w:num>
  <w:num w:numId="13" w16cid:durableId="1568959806">
    <w:abstractNumId w:val="5"/>
  </w:num>
  <w:num w:numId="14" w16cid:durableId="24407266">
    <w:abstractNumId w:val="1"/>
  </w:num>
  <w:num w:numId="15" w16cid:durableId="911088675">
    <w:abstractNumId w:val="20"/>
  </w:num>
  <w:num w:numId="16" w16cid:durableId="133330686">
    <w:abstractNumId w:val="32"/>
  </w:num>
  <w:num w:numId="17" w16cid:durableId="1819103860">
    <w:abstractNumId w:val="12"/>
  </w:num>
  <w:num w:numId="18" w16cid:durableId="60641156">
    <w:abstractNumId w:val="6"/>
  </w:num>
  <w:num w:numId="19" w16cid:durableId="65930180">
    <w:abstractNumId w:val="19"/>
  </w:num>
  <w:num w:numId="20" w16cid:durableId="15521097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1875213">
    <w:abstractNumId w:val="18"/>
  </w:num>
  <w:num w:numId="22" w16cid:durableId="475805301">
    <w:abstractNumId w:val="35"/>
  </w:num>
  <w:num w:numId="23" w16cid:durableId="427776985">
    <w:abstractNumId w:val="30"/>
  </w:num>
  <w:num w:numId="24" w16cid:durableId="1362973767">
    <w:abstractNumId w:val="8"/>
  </w:num>
  <w:num w:numId="25" w16cid:durableId="295373926">
    <w:abstractNumId w:val="17"/>
  </w:num>
  <w:num w:numId="26" w16cid:durableId="567110189">
    <w:abstractNumId w:val="28"/>
  </w:num>
  <w:num w:numId="27" w16cid:durableId="356395967">
    <w:abstractNumId w:val="33"/>
  </w:num>
  <w:num w:numId="28" w16cid:durableId="2112243072">
    <w:abstractNumId w:val="11"/>
  </w:num>
  <w:num w:numId="29" w16cid:durableId="35399636">
    <w:abstractNumId w:val="9"/>
  </w:num>
  <w:num w:numId="30" w16cid:durableId="694616172">
    <w:abstractNumId w:val="10"/>
  </w:num>
  <w:num w:numId="31" w16cid:durableId="1761104223">
    <w:abstractNumId w:val="4"/>
  </w:num>
  <w:num w:numId="32" w16cid:durableId="839199280">
    <w:abstractNumId w:val="31"/>
  </w:num>
  <w:num w:numId="33" w16cid:durableId="1847091675">
    <w:abstractNumId w:val="24"/>
  </w:num>
  <w:num w:numId="34" w16cid:durableId="1908612032">
    <w:abstractNumId w:val="7"/>
  </w:num>
  <w:num w:numId="35" w16cid:durableId="1834761084">
    <w:abstractNumId w:val="27"/>
  </w:num>
  <w:num w:numId="36" w16cid:durableId="409544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AB"/>
    <w:rsid w:val="00052B38"/>
    <w:rsid w:val="000543D1"/>
    <w:rsid w:val="000570D2"/>
    <w:rsid w:val="000827DE"/>
    <w:rsid w:val="000E6E46"/>
    <w:rsid w:val="00100917"/>
    <w:rsid w:val="00101003"/>
    <w:rsid w:val="001244BB"/>
    <w:rsid w:val="00126F99"/>
    <w:rsid w:val="001339C7"/>
    <w:rsid w:val="001640A8"/>
    <w:rsid w:val="0019630B"/>
    <w:rsid w:val="001A5FA1"/>
    <w:rsid w:val="001C332D"/>
    <w:rsid w:val="001F1555"/>
    <w:rsid w:val="001F3BEA"/>
    <w:rsid w:val="00227F3C"/>
    <w:rsid w:val="002A7457"/>
    <w:rsid w:val="002B1F2F"/>
    <w:rsid w:val="002B6327"/>
    <w:rsid w:val="002C3DDD"/>
    <w:rsid w:val="00312DF4"/>
    <w:rsid w:val="00361B0B"/>
    <w:rsid w:val="003622D6"/>
    <w:rsid w:val="00387F9F"/>
    <w:rsid w:val="003B6369"/>
    <w:rsid w:val="003D53BF"/>
    <w:rsid w:val="003F3C14"/>
    <w:rsid w:val="00425D2A"/>
    <w:rsid w:val="00446622"/>
    <w:rsid w:val="0045436A"/>
    <w:rsid w:val="00472E4B"/>
    <w:rsid w:val="00477437"/>
    <w:rsid w:val="0049035A"/>
    <w:rsid w:val="004A2DA9"/>
    <w:rsid w:val="0050215A"/>
    <w:rsid w:val="005065BA"/>
    <w:rsid w:val="00516470"/>
    <w:rsid w:val="00537822"/>
    <w:rsid w:val="00550769"/>
    <w:rsid w:val="00571B33"/>
    <w:rsid w:val="00580204"/>
    <w:rsid w:val="00581500"/>
    <w:rsid w:val="00583C21"/>
    <w:rsid w:val="00592703"/>
    <w:rsid w:val="005A1CBE"/>
    <w:rsid w:val="005C18AB"/>
    <w:rsid w:val="005C4C8C"/>
    <w:rsid w:val="00614B78"/>
    <w:rsid w:val="00631DAB"/>
    <w:rsid w:val="00687F95"/>
    <w:rsid w:val="006B5CB9"/>
    <w:rsid w:val="006C23A1"/>
    <w:rsid w:val="006E4855"/>
    <w:rsid w:val="00702BD5"/>
    <w:rsid w:val="00705767"/>
    <w:rsid w:val="007246AE"/>
    <w:rsid w:val="00790A80"/>
    <w:rsid w:val="007A3E03"/>
    <w:rsid w:val="007B02DB"/>
    <w:rsid w:val="007B6DB1"/>
    <w:rsid w:val="007D6150"/>
    <w:rsid w:val="00813F88"/>
    <w:rsid w:val="00816FAA"/>
    <w:rsid w:val="008201AF"/>
    <w:rsid w:val="00831DA5"/>
    <w:rsid w:val="00865D18"/>
    <w:rsid w:val="008732C4"/>
    <w:rsid w:val="008B1B9A"/>
    <w:rsid w:val="008B6CA6"/>
    <w:rsid w:val="008E08EE"/>
    <w:rsid w:val="008E46F6"/>
    <w:rsid w:val="00903679"/>
    <w:rsid w:val="00926617"/>
    <w:rsid w:val="009401E5"/>
    <w:rsid w:val="0096392D"/>
    <w:rsid w:val="009757E6"/>
    <w:rsid w:val="00992F63"/>
    <w:rsid w:val="009B2FB1"/>
    <w:rsid w:val="009C6C8D"/>
    <w:rsid w:val="009D39FD"/>
    <w:rsid w:val="00A1255B"/>
    <w:rsid w:val="00A15EAF"/>
    <w:rsid w:val="00A427C8"/>
    <w:rsid w:val="00A747D6"/>
    <w:rsid w:val="00AE7952"/>
    <w:rsid w:val="00B20066"/>
    <w:rsid w:val="00B30873"/>
    <w:rsid w:val="00B353AF"/>
    <w:rsid w:val="00B5213A"/>
    <w:rsid w:val="00B53FC4"/>
    <w:rsid w:val="00B70E89"/>
    <w:rsid w:val="00B900CA"/>
    <w:rsid w:val="00BD20B4"/>
    <w:rsid w:val="00C117E6"/>
    <w:rsid w:val="00C23026"/>
    <w:rsid w:val="00C528D7"/>
    <w:rsid w:val="00C603DD"/>
    <w:rsid w:val="00C70410"/>
    <w:rsid w:val="00C8127C"/>
    <w:rsid w:val="00C934B0"/>
    <w:rsid w:val="00C93B4E"/>
    <w:rsid w:val="00CF12DC"/>
    <w:rsid w:val="00CF6EAF"/>
    <w:rsid w:val="00D220EE"/>
    <w:rsid w:val="00D3484F"/>
    <w:rsid w:val="00D61732"/>
    <w:rsid w:val="00DA002B"/>
    <w:rsid w:val="00DB0250"/>
    <w:rsid w:val="00DC6A36"/>
    <w:rsid w:val="00E10D2D"/>
    <w:rsid w:val="00E228BF"/>
    <w:rsid w:val="00E53BA2"/>
    <w:rsid w:val="00E67946"/>
    <w:rsid w:val="00E80621"/>
    <w:rsid w:val="00ED055C"/>
    <w:rsid w:val="00EE0B31"/>
    <w:rsid w:val="00F424D1"/>
    <w:rsid w:val="00F52EAD"/>
    <w:rsid w:val="00F53850"/>
    <w:rsid w:val="00F60841"/>
    <w:rsid w:val="00FA41F1"/>
    <w:rsid w:val="00FF48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59D6"/>
  <w15:chartTrackingRefBased/>
  <w15:docId w15:val="{FC6294EB-552C-43B3-92F3-CB0AD367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5436A"/>
    <w:pPr>
      <w:spacing w:after="0" w:line="240" w:lineRule="auto"/>
    </w:pPr>
    <w:rPr>
      <w:rFonts w:eastAsiaTheme="minorEastAsia"/>
      <w:sz w:val="24"/>
      <w:szCs w:val="24"/>
      <w:lang w:val="en-US"/>
    </w:rPr>
  </w:style>
  <w:style w:type="paragraph" w:styleId="Pealkiri1">
    <w:name w:val="heading 1"/>
    <w:basedOn w:val="Normaallaad"/>
    <w:next w:val="Normaallaad"/>
    <w:link w:val="Pealkiri1Mrk"/>
    <w:qFormat/>
    <w:rsid w:val="007A3E03"/>
    <w:pPr>
      <w:keepNext/>
      <w:numPr>
        <w:numId w:val="1"/>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7A3E03"/>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A3E03"/>
    <w:rPr>
      <w:rFonts w:ascii="Times New Roman" w:eastAsia="Times New Roman" w:hAnsi="Times New Roman" w:cs="Arial"/>
      <w:b/>
      <w:bCs/>
      <w:caps/>
      <w:kern w:val="32"/>
      <w:sz w:val="32"/>
      <w:szCs w:val="32"/>
    </w:rPr>
  </w:style>
  <w:style w:type="paragraph" w:styleId="Loendilik">
    <w:name w:val="List Paragraph"/>
    <w:aliases w:val="Mummuga loetelu,Loendi l›ik"/>
    <w:basedOn w:val="Normaallaad"/>
    <w:link w:val="LoendilikMrk"/>
    <w:uiPriority w:val="34"/>
    <w:qFormat/>
    <w:rsid w:val="007A3E03"/>
    <w:pPr>
      <w:ind w:left="720"/>
      <w:contextualSpacing/>
    </w:pPr>
    <w:rPr>
      <w:rFonts w:ascii="Times New Roman" w:eastAsia="Times New Roman" w:hAnsi="Times New Roman" w:cs="Times New Roman"/>
      <w:sz w:val="20"/>
      <w:szCs w:val="20"/>
      <w:lang w:val="et-EE"/>
    </w:rPr>
  </w:style>
  <w:style w:type="character" w:styleId="Hperlink">
    <w:name w:val="Hyperlink"/>
    <w:basedOn w:val="Liguvaikefont"/>
    <w:rsid w:val="007A3E03"/>
    <w:rPr>
      <w:color w:val="0000FF"/>
      <w:u w:val="single"/>
    </w:rPr>
  </w:style>
  <w:style w:type="table" w:styleId="Kontuurtabel">
    <w:name w:val="Table Grid"/>
    <w:basedOn w:val="Normaaltabel"/>
    <w:uiPriority w:val="59"/>
    <w:rsid w:val="007A3E03"/>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7A3E03"/>
  </w:style>
  <w:style w:type="character" w:customStyle="1" w:styleId="KommentaaritekstMrk">
    <w:name w:val="Kommentaari tekst Märk"/>
    <w:basedOn w:val="Liguvaikefont"/>
    <w:link w:val="Kommentaaritekst"/>
    <w:uiPriority w:val="99"/>
    <w:rsid w:val="007A3E03"/>
    <w:rPr>
      <w:rFonts w:eastAsiaTheme="minorEastAsia"/>
      <w:sz w:val="24"/>
      <w:szCs w:val="24"/>
      <w:lang w:val="en-US"/>
    </w:rPr>
  </w:style>
  <w:style w:type="paragraph" w:customStyle="1" w:styleId="phitekst2">
    <w:name w:val="põhitekst 2"/>
    <w:basedOn w:val="Pealkiri3"/>
    <w:rsid w:val="007A3E03"/>
    <w:pPr>
      <w:keepNext w:val="0"/>
      <w:keepLines w:val="0"/>
      <w:numPr>
        <w:ilvl w:val="2"/>
        <w:numId w:val="1"/>
      </w:numPr>
      <w:tabs>
        <w:tab w:val="clear" w:pos="1497"/>
        <w:tab w:val="num" w:pos="360"/>
      </w:tabs>
      <w:spacing w:before="0"/>
      <w:ind w:left="0" w:firstLine="0"/>
    </w:pPr>
    <w:rPr>
      <w:rFonts w:ascii="Times New Roman" w:eastAsia="Times New Roman" w:hAnsi="Times New Roman" w:cs="Times New Roman"/>
      <w:bCs/>
      <w:color w:val="auto"/>
      <w:szCs w:val="26"/>
      <w:lang w:val="et-EE"/>
    </w:rPr>
  </w:style>
  <w:style w:type="character" w:styleId="Tugev">
    <w:name w:val="Strong"/>
    <w:basedOn w:val="Liguvaikefont"/>
    <w:uiPriority w:val="22"/>
    <w:qFormat/>
    <w:rsid w:val="007A3E03"/>
    <w:rPr>
      <w:b/>
      <w:bCs/>
    </w:rPr>
  </w:style>
  <w:style w:type="character" w:customStyle="1" w:styleId="LoendilikMrk">
    <w:name w:val="Loendi lõik Märk"/>
    <w:aliases w:val="Mummuga loetelu Märk,Loendi l›ik Märk"/>
    <w:basedOn w:val="Liguvaikefont"/>
    <w:link w:val="Loendilik"/>
    <w:uiPriority w:val="34"/>
    <w:locked/>
    <w:rsid w:val="007A3E03"/>
    <w:rPr>
      <w:rFonts w:ascii="Times New Roman" w:eastAsia="Times New Roman" w:hAnsi="Times New Roman" w:cs="Times New Roman"/>
      <w:sz w:val="20"/>
      <w:szCs w:val="20"/>
    </w:rPr>
  </w:style>
  <w:style w:type="character" w:customStyle="1" w:styleId="Pealkiri3Mrk">
    <w:name w:val="Pealkiri 3 Märk"/>
    <w:basedOn w:val="Liguvaikefont"/>
    <w:link w:val="Pealkiri3"/>
    <w:uiPriority w:val="9"/>
    <w:semiHidden/>
    <w:rsid w:val="007A3E03"/>
    <w:rPr>
      <w:rFonts w:asciiTheme="majorHAnsi" w:eastAsiaTheme="majorEastAsia" w:hAnsiTheme="majorHAnsi" w:cstheme="majorBidi"/>
      <w:color w:val="1F3763" w:themeColor="accent1" w:themeShade="7F"/>
      <w:sz w:val="24"/>
      <w:szCs w:val="24"/>
      <w:lang w:val="en-US"/>
    </w:rPr>
  </w:style>
  <w:style w:type="character" w:styleId="Lahendamatamainimine">
    <w:name w:val="Unresolved Mention"/>
    <w:basedOn w:val="Liguvaikefont"/>
    <w:uiPriority w:val="99"/>
    <w:semiHidden/>
    <w:unhideWhenUsed/>
    <w:rsid w:val="0094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8971-FBF5-4399-94BA-688847DF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Pages>
  <Words>2191</Words>
  <Characters>12708</Characters>
  <Application>Microsoft Office Word</Application>
  <DocSecurity>0</DocSecurity>
  <Lines>105</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Nugis</dc:creator>
  <cp:keywords/>
  <dc:description/>
  <cp:lastModifiedBy>Ingrid Püvi</cp:lastModifiedBy>
  <cp:revision>23</cp:revision>
  <dcterms:created xsi:type="dcterms:W3CDTF">2023-01-18T17:45:00Z</dcterms:created>
  <dcterms:modified xsi:type="dcterms:W3CDTF">2023-02-07T18:59:00Z</dcterms:modified>
</cp:coreProperties>
</file>