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587B" w14:textId="77777777" w:rsidR="00A74333" w:rsidRDefault="00A74333" w:rsidP="001B1180">
      <w:pPr>
        <w:pStyle w:val="Default"/>
        <w:jc w:val="both"/>
        <w:rPr>
          <w:b/>
          <w:bCs/>
        </w:rPr>
      </w:pPr>
      <w:r>
        <w:rPr>
          <w:b/>
          <w:bCs/>
        </w:rPr>
        <w:t>PAKKUMUSE VORM</w:t>
      </w:r>
    </w:p>
    <w:p w14:paraId="42345461" w14:textId="4577CDE5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Hankija nimi: </w:t>
      </w:r>
      <w:r w:rsidR="007D55FA" w:rsidRPr="003F54DD">
        <w:rPr>
          <w:b/>
          <w:bCs/>
        </w:rPr>
        <w:t>Valga</w:t>
      </w:r>
      <w:r w:rsidRPr="003F54DD">
        <w:rPr>
          <w:b/>
          <w:bCs/>
        </w:rPr>
        <w:t xml:space="preserve"> Vallavalitsus</w:t>
      </w:r>
    </w:p>
    <w:p w14:paraId="6C95E414" w14:textId="0490AC99" w:rsidR="00A74333" w:rsidRDefault="00A74333" w:rsidP="001B1180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Riigihanke nimetus: </w:t>
      </w:r>
      <w:r w:rsidR="007D55FA" w:rsidRPr="003F54DD">
        <w:rPr>
          <w:b/>
          <w:bCs/>
        </w:rPr>
        <w:t>Valga</w:t>
      </w:r>
      <w:r w:rsidRPr="003F54DD">
        <w:rPr>
          <w:b/>
          <w:bCs/>
        </w:rPr>
        <w:t xml:space="preserve"> val</w:t>
      </w:r>
      <w:r w:rsidR="00825584" w:rsidRPr="003F54DD">
        <w:rPr>
          <w:b/>
          <w:bCs/>
        </w:rPr>
        <w:t xml:space="preserve">la kruusateede </w:t>
      </w:r>
      <w:proofErr w:type="spellStart"/>
      <w:r w:rsidR="003B7A4D" w:rsidRPr="003F54DD">
        <w:rPr>
          <w:b/>
          <w:bCs/>
        </w:rPr>
        <w:t>greiderdamine</w:t>
      </w:r>
      <w:proofErr w:type="spellEnd"/>
      <w:r w:rsidR="00825584" w:rsidRPr="003F54DD">
        <w:rPr>
          <w:b/>
          <w:bCs/>
        </w:rPr>
        <w:t xml:space="preserve"> 20</w:t>
      </w:r>
      <w:r w:rsidR="008F661D" w:rsidRPr="003F54DD">
        <w:rPr>
          <w:b/>
          <w:bCs/>
        </w:rPr>
        <w:t>2</w:t>
      </w:r>
      <w:r w:rsidR="00F50B63">
        <w:rPr>
          <w:b/>
          <w:bCs/>
        </w:rPr>
        <w:t>3</w:t>
      </w:r>
      <w:r w:rsidR="003B7A4D" w:rsidRPr="003F54DD">
        <w:rPr>
          <w:b/>
          <w:bCs/>
        </w:rPr>
        <w:t>.</w:t>
      </w:r>
      <w:r w:rsidRPr="003F54DD">
        <w:rPr>
          <w:b/>
          <w:bCs/>
        </w:rPr>
        <w:t xml:space="preserve"> aastal</w:t>
      </w:r>
    </w:p>
    <w:p w14:paraId="4D5BC11C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540C3419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A74333" w14:paraId="540BBEBE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DED" w14:textId="77777777" w:rsidR="00A74333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Soovitav piirkond</w:t>
            </w:r>
            <w:r w:rsidR="00F50B63">
              <w:rPr>
                <w:b/>
              </w:rPr>
              <w:t xml:space="preserve">: </w:t>
            </w:r>
          </w:p>
          <w:p w14:paraId="333CC8F9" w14:textId="39E65F7B" w:rsidR="00F50B63" w:rsidRDefault="00F50B6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Tõlliste -</w:t>
            </w:r>
            <w:r>
              <w:rPr>
                <w:b/>
              </w:rPr>
              <w:t>Õru</w:t>
            </w:r>
          </w:p>
          <w:p w14:paraId="7337969E" w14:textId="5A7098EF" w:rsidR="00F50B63" w:rsidRPr="003F54DD" w:rsidRDefault="00F50B6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Taheva-Karula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F0C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202FE09A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1A1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Teehöövli mark</w:t>
            </w:r>
            <w:r w:rsidR="0080432F" w:rsidRPr="003F54DD">
              <w:rPr>
                <w:b/>
              </w:rPr>
              <w:t xml:space="preserve"> ja </w:t>
            </w:r>
            <w:proofErr w:type="spellStart"/>
            <w:r w:rsidR="0080432F" w:rsidRPr="003F54DD">
              <w:rPr>
                <w:b/>
              </w:rPr>
              <w:t>reg</w:t>
            </w:r>
            <w:proofErr w:type="spellEnd"/>
            <w:r w:rsidR="0080432F" w:rsidRPr="003F54DD">
              <w:rPr>
                <w:b/>
              </w:rPr>
              <w:t>. number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8D4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56F019A8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47A3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Töötunni hind (ilma käibemaksuta)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44D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41C825C2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7E6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Töötunni hind 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28A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365D6436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37DA3233" w14:textId="77777777" w:rsidR="008F14D0" w:rsidRDefault="008F14D0" w:rsidP="001B1180">
      <w:pPr>
        <w:pStyle w:val="Default"/>
        <w:jc w:val="both"/>
        <w:rPr>
          <w:sz w:val="23"/>
          <w:szCs w:val="23"/>
        </w:rPr>
      </w:pPr>
    </w:p>
    <w:p w14:paraId="48C4AC6A" w14:textId="77777777" w:rsidR="00860784" w:rsidRDefault="00860784" w:rsidP="001B1180">
      <w:pPr>
        <w:pStyle w:val="Default"/>
        <w:jc w:val="both"/>
        <w:rPr>
          <w:sz w:val="23"/>
          <w:szCs w:val="23"/>
        </w:rPr>
      </w:pPr>
    </w:p>
    <w:p w14:paraId="3C1728D6" w14:textId="797F59DC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Hind kehtib teenuse tellimisele kogu 20</w:t>
      </w:r>
      <w:r w:rsidR="008F661D">
        <w:rPr>
          <w:color w:val="000000"/>
        </w:rPr>
        <w:t>2</w:t>
      </w:r>
      <w:r w:rsidR="00F50B63">
        <w:rPr>
          <w:color w:val="000000"/>
        </w:rPr>
        <w:t>3</w:t>
      </w:r>
      <w:r w:rsidR="00CF2C69">
        <w:rPr>
          <w:color w:val="000000"/>
        </w:rPr>
        <w:t>.</w:t>
      </w:r>
      <w:r>
        <w:rPr>
          <w:color w:val="000000"/>
        </w:rPr>
        <w:t xml:space="preserve"> aasta vältel</w:t>
      </w:r>
      <w:r w:rsidR="002505F8">
        <w:rPr>
          <w:color w:val="000000"/>
        </w:rPr>
        <w:t>.</w:t>
      </w:r>
    </w:p>
    <w:p w14:paraId="5F867AC6" w14:textId="09AFC185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Tellitakse täisteenust </w:t>
      </w:r>
      <w:r w:rsidR="00E91C30">
        <w:rPr>
          <w:color w:val="000000"/>
        </w:rPr>
        <w:t xml:space="preserve">eeldavalt </w:t>
      </w:r>
      <w:r>
        <w:rPr>
          <w:color w:val="000000"/>
        </w:rPr>
        <w:t>kaks korda aastas (kevadel ja sügisel)</w:t>
      </w:r>
      <w:r w:rsidR="002505F8">
        <w:rPr>
          <w:color w:val="000000"/>
        </w:rPr>
        <w:t>.</w:t>
      </w:r>
    </w:p>
    <w:p w14:paraId="4520E063" w14:textId="5EE93AC4" w:rsidR="00DF2248" w:rsidRPr="00DF2248" w:rsidRDefault="0080432F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Pakkumusel saab esitada üh</w:t>
      </w:r>
      <w:r w:rsidR="002B6C5C">
        <w:rPr>
          <w:color w:val="000000"/>
        </w:rPr>
        <w:t>e</w:t>
      </w:r>
      <w:r>
        <w:rPr>
          <w:color w:val="000000"/>
        </w:rPr>
        <w:t xml:space="preserve"> höövli ühe piirkonna kohta.</w:t>
      </w:r>
      <w:r w:rsidR="002B6C5C">
        <w:rPr>
          <w:color w:val="000000"/>
        </w:rPr>
        <w:t xml:space="preserve"> See tähendab, et kui pakkuja soovib pakkumust esitada </w:t>
      </w:r>
      <w:r w:rsidR="007D55FA">
        <w:rPr>
          <w:color w:val="000000"/>
        </w:rPr>
        <w:t>mõlema</w:t>
      </w:r>
      <w:r w:rsidR="002B6C5C">
        <w:rPr>
          <w:color w:val="000000"/>
        </w:rPr>
        <w:t xml:space="preserve"> tööpiirkonna kohta, tuleb esitada pakkumus iga tööpiirkonna kohta eraldi ning pakkujal peab olema võimalus kasutada </w:t>
      </w:r>
      <w:r w:rsidR="007D55FA">
        <w:rPr>
          <w:color w:val="000000"/>
        </w:rPr>
        <w:t>kahte</w:t>
      </w:r>
      <w:r w:rsidR="002B6C5C">
        <w:rPr>
          <w:color w:val="000000"/>
        </w:rPr>
        <w:t xml:space="preserve"> teehöövlit).</w:t>
      </w:r>
    </w:p>
    <w:p w14:paraId="194D035E" w14:textId="5E21BA4D" w:rsidR="0080432F" w:rsidRPr="00860784" w:rsidRDefault="00BF586E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Teenuse eest tasumine toimub</w:t>
      </w:r>
      <w:r w:rsidR="0064354E">
        <w:rPr>
          <w:color w:val="000000"/>
        </w:rPr>
        <w:t xml:space="preserve"> arve alusel</w:t>
      </w:r>
      <w:r w:rsidR="00860784">
        <w:rPr>
          <w:color w:val="000000"/>
        </w:rPr>
        <w:t xml:space="preserve"> 15 päeva jooksul peale</w:t>
      </w:r>
      <w:r w:rsidRPr="00860784">
        <w:rPr>
          <w:color w:val="000000"/>
        </w:rPr>
        <w:t xml:space="preserve"> GPS jälgimisseadme väljatrüki</w:t>
      </w:r>
      <w:r w:rsidR="00860784" w:rsidRPr="00860784">
        <w:rPr>
          <w:color w:val="000000"/>
        </w:rPr>
        <w:t xml:space="preserve"> ning tööde kvaliteedi</w:t>
      </w:r>
      <w:r w:rsidRPr="00860784">
        <w:rPr>
          <w:color w:val="000000"/>
        </w:rPr>
        <w:t xml:space="preserve"> aktsepteerimist tellija poolt</w:t>
      </w:r>
      <w:r w:rsidR="005C59EB">
        <w:rPr>
          <w:color w:val="000000"/>
        </w:rPr>
        <w:t xml:space="preserve"> tööde üleandmise akti alusel</w:t>
      </w:r>
      <w:r w:rsidRPr="00860784">
        <w:rPr>
          <w:color w:val="000000"/>
        </w:rPr>
        <w:t>.</w:t>
      </w:r>
    </w:p>
    <w:p w14:paraId="3A86F8FA" w14:textId="00868EE4" w:rsidR="00ED6CC5" w:rsidRDefault="000755EA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</w:t>
      </w:r>
      <w:r w:rsidR="00043DBC">
        <w:rPr>
          <w:color w:val="000000"/>
        </w:rPr>
        <w:t>öövõtja</w:t>
      </w:r>
      <w:r>
        <w:rPr>
          <w:color w:val="000000"/>
        </w:rPr>
        <w:t xml:space="preserve"> võimaldab</w:t>
      </w:r>
      <w:r w:rsidR="00043DBC">
        <w:rPr>
          <w:color w:val="000000"/>
        </w:rPr>
        <w:t xml:space="preserve"> tellijale GPS seadme jälgimise võimaluse veebis</w:t>
      </w:r>
      <w:r w:rsidR="002505F8">
        <w:rPr>
          <w:color w:val="000000"/>
        </w:rPr>
        <w:t>, sh</w:t>
      </w:r>
      <w:r>
        <w:rPr>
          <w:color w:val="000000"/>
        </w:rPr>
        <w:t xml:space="preserve"> raportite </w:t>
      </w:r>
      <w:r w:rsidR="002505F8">
        <w:rPr>
          <w:color w:val="000000"/>
        </w:rPr>
        <w:t>koostamise õigustega</w:t>
      </w:r>
      <w:r w:rsidR="00043DBC">
        <w:rPr>
          <w:color w:val="000000"/>
        </w:rPr>
        <w:t>.</w:t>
      </w:r>
    </w:p>
    <w:p w14:paraId="670A61C4" w14:textId="4DD6FAC0" w:rsidR="00BF586E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Töid alustatakse</w:t>
      </w:r>
      <w:r w:rsidR="00BF586E">
        <w:rPr>
          <w:color w:val="000000"/>
        </w:rPr>
        <w:t xml:space="preserve"> </w:t>
      </w:r>
      <w:r w:rsidR="007D55FA">
        <w:rPr>
          <w:color w:val="000000"/>
        </w:rPr>
        <w:t>Valga</w:t>
      </w:r>
      <w:r w:rsidR="00BF586E">
        <w:rPr>
          <w:color w:val="000000"/>
        </w:rPr>
        <w:t xml:space="preserve"> </w:t>
      </w:r>
      <w:r w:rsidR="007D55FA">
        <w:rPr>
          <w:color w:val="000000"/>
        </w:rPr>
        <w:t>v</w:t>
      </w:r>
      <w:r w:rsidR="00BF586E">
        <w:rPr>
          <w:color w:val="000000"/>
        </w:rPr>
        <w:t>alla territooriumil</w:t>
      </w:r>
      <w:r>
        <w:rPr>
          <w:color w:val="000000"/>
        </w:rPr>
        <w:t xml:space="preserve"> vastavalt võidetud ning tellitud piirkonnas</w:t>
      </w:r>
      <w:r w:rsidR="00043DBC">
        <w:rPr>
          <w:color w:val="000000"/>
        </w:rPr>
        <w:t>.</w:t>
      </w:r>
    </w:p>
    <w:p w14:paraId="20417785" w14:textId="0328A17D" w:rsidR="002505F8" w:rsidRDefault="002505F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2505F8">
        <w:rPr>
          <w:color w:val="000000"/>
        </w:rPr>
        <w:t xml:space="preserve">Kaugemal asuvast </w:t>
      </w:r>
      <w:proofErr w:type="spellStart"/>
      <w:r w:rsidRPr="002505F8">
        <w:rPr>
          <w:color w:val="000000"/>
        </w:rPr>
        <w:t>garažeerimis</w:t>
      </w:r>
      <w:r w:rsidR="00A64EFD">
        <w:rPr>
          <w:color w:val="000000"/>
        </w:rPr>
        <w:t>e</w:t>
      </w:r>
      <w:proofErr w:type="spellEnd"/>
      <w:r w:rsidR="00A64EFD">
        <w:rPr>
          <w:color w:val="000000"/>
        </w:rPr>
        <w:t xml:space="preserve"> </w:t>
      </w:r>
      <w:r w:rsidRPr="002505F8">
        <w:rPr>
          <w:color w:val="000000"/>
        </w:rPr>
        <w:t>kohast tööpiirkonnani sõitmist ei loeta tööaja sisse</w:t>
      </w:r>
      <w:r>
        <w:rPr>
          <w:color w:val="000000"/>
        </w:rPr>
        <w:t>.</w:t>
      </w:r>
      <w:r w:rsidR="007D1156">
        <w:rPr>
          <w:color w:val="000000"/>
        </w:rPr>
        <w:t xml:space="preserve"> </w:t>
      </w:r>
      <w:r w:rsidR="007D1156" w:rsidRPr="007D1156">
        <w:rPr>
          <w:color w:val="000000"/>
        </w:rPr>
        <w:t>Tööpiirkonnas objektide vahel liiklemine loetakse tööaja sisse</w:t>
      </w:r>
      <w:r w:rsidR="007D1156">
        <w:rPr>
          <w:color w:val="000000"/>
        </w:rPr>
        <w:t>.</w:t>
      </w:r>
    </w:p>
    <w:p w14:paraId="145578F8" w14:textId="77777777" w:rsidR="00ED6CC5" w:rsidRPr="00A74333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Teede hööv</w:t>
      </w:r>
      <w:r w:rsidR="00EE4D65">
        <w:rPr>
          <w:color w:val="000000"/>
        </w:rPr>
        <w:t>eldamine peab olema lõpetatud 20</w:t>
      </w:r>
      <w:r>
        <w:rPr>
          <w:color w:val="000000"/>
        </w:rPr>
        <w:t xml:space="preserve"> kalendripäeva jooksul Tellijalt vastavasisulise korralduse saamisest</w:t>
      </w:r>
      <w:r w:rsidR="00043DBC">
        <w:rPr>
          <w:color w:val="000000"/>
        </w:rPr>
        <w:t>.</w:t>
      </w:r>
    </w:p>
    <w:p w14:paraId="2E0E70A0" w14:textId="77777777" w:rsidR="00A74333" w:rsidRPr="00ED6CC5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Tööde lõpetamisega hilinemisel võib tellij</w:t>
      </w:r>
      <w:r w:rsidR="0064354E">
        <w:rPr>
          <w:color w:val="000000"/>
        </w:rPr>
        <w:t xml:space="preserve">a nõuda töövõtjalt tööde </w:t>
      </w:r>
      <w:r w:rsidR="00860784">
        <w:rPr>
          <w:color w:val="000000"/>
        </w:rPr>
        <w:t>maksumuse vähendamist</w:t>
      </w:r>
      <w:r>
        <w:rPr>
          <w:color w:val="000000"/>
        </w:rPr>
        <w:t xml:space="preserve"> 100 </w:t>
      </w:r>
      <w:r w:rsidR="00712A46">
        <w:rPr>
          <w:color w:val="000000"/>
        </w:rPr>
        <w:t>eurot iga hilinenud päeva eest, kui viivituse põhjus on tingitud töövõtjast olenevatest asjaoludest.</w:t>
      </w:r>
    </w:p>
    <w:p w14:paraId="7B037C3E" w14:textId="0423DDE8" w:rsidR="00A74333" w:rsidRDefault="00043DBC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Tellija võib tellimuse tühistada</w:t>
      </w:r>
      <w:r w:rsidR="006933BC">
        <w:rPr>
          <w:sz w:val="23"/>
          <w:szCs w:val="23"/>
        </w:rPr>
        <w:t xml:space="preserve"> ja pakkumist edaspidi mitte arvestada</w:t>
      </w:r>
      <w:r>
        <w:rPr>
          <w:sz w:val="23"/>
          <w:szCs w:val="23"/>
        </w:rPr>
        <w:t xml:space="preserve"> kui töid pole alustatud </w:t>
      </w:r>
      <w:r w:rsidR="007D55FA">
        <w:rPr>
          <w:sz w:val="23"/>
          <w:szCs w:val="23"/>
        </w:rPr>
        <w:t>3</w:t>
      </w:r>
      <w:r>
        <w:rPr>
          <w:sz w:val="23"/>
          <w:szCs w:val="23"/>
        </w:rPr>
        <w:t xml:space="preserve"> päeva jooksul tellimuse esitamisest</w:t>
      </w:r>
      <w:r w:rsidR="000755EA">
        <w:rPr>
          <w:sz w:val="23"/>
          <w:szCs w:val="23"/>
        </w:rPr>
        <w:t>.</w:t>
      </w:r>
    </w:p>
    <w:p w14:paraId="4FC259B9" w14:textId="4779A0D1" w:rsidR="0064354E" w:rsidRDefault="006933BC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Tellija fikseerib kõik </w:t>
      </w:r>
      <w:r w:rsidR="008F14D0">
        <w:rPr>
          <w:sz w:val="23"/>
          <w:szCs w:val="23"/>
        </w:rPr>
        <w:t>päringud, ettepanekud ja tellimu</w:t>
      </w:r>
      <w:r>
        <w:rPr>
          <w:sz w:val="23"/>
          <w:szCs w:val="23"/>
        </w:rPr>
        <w:t>sed e-posti teel</w:t>
      </w:r>
      <w:r w:rsidR="000755EA">
        <w:rPr>
          <w:sz w:val="23"/>
          <w:szCs w:val="23"/>
        </w:rPr>
        <w:t>.</w:t>
      </w:r>
    </w:p>
    <w:p w14:paraId="6DF8EA24" w14:textId="144B28D3" w:rsidR="00712A46" w:rsidRPr="008F661D" w:rsidRDefault="001B74E0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8F661D">
        <w:rPr>
          <w:sz w:val="23"/>
          <w:szCs w:val="23"/>
        </w:rPr>
        <w:t>Tööde teostaja peab tagama teede seisundinõuded peale tööde teostamist, teele ei tohi jätta mättaid ja kive mille läbimõõt on suurem kui 5</w:t>
      </w:r>
      <w:r w:rsidR="009A1BFA">
        <w:rPr>
          <w:sz w:val="23"/>
          <w:szCs w:val="23"/>
        </w:rPr>
        <w:t>0</w:t>
      </w:r>
      <w:r w:rsidRPr="008F661D">
        <w:rPr>
          <w:sz w:val="23"/>
          <w:szCs w:val="23"/>
        </w:rPr>
        <w:t xml:space="preserve"> </w:t>
      </w:r>
      <w:r w:rsidR="009A1BFA">
        <w:rPr>
          <w:sz w:val="23"/>
          <w:szCs w:val="23"/>
        </w:rPr>
        <w:t>m</w:t>
      </w:r>
      <w:r w:rsidRPr="008F661D">
        <w:rPr>
          <w:sz w:val="23"/>
          <w:szCs w:val="23"/>
        </w:rPr>
        <w:t>m</w:t>
      </w:r>
      <w:r w:rsidR="008F661D">
        <w:rPr>
          <w:sz w:val="23"/>
          <w:szCs w:val="23"/>
        </w:rPr>
        <w:t>.</w:t>
      </w:r>
    </w:p>
    <w:p w14:paraId="013B626A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5E3B2F62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3BD65828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2900BC37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Kuupäev:</w:t>
      </w:r>
    </w:p>
    <w:p w14:paraId="1C4160F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33205E1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Pakkuja nimi, registrikood ja aadress:</w:t>
      </w:r>
    </w:p>
    <w:p w14:paraId="01183EE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8405320" w14:textId="201B4BB1" w:rsidR="00EA3F29" w:rsidRPr="000755EA" w:rsidRDefault="00A74333" w:rsidP="000755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Esindaja nimi ja allkiri:</w:t>
      </w:r>
    </w:p>
    <w:sectPr w:rsidR="00EA3F29" w:rsidRPr="0007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25E2"/>
    <w:multiLevelType w:val="hybridMultilevel"/>
    <w:tmpl w:val="1E6ED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3"/>
    <w:rsid w:val="00007712"/>
    <w:rsid w:val="00043DBC"/>
    <w:rsid w:val="000755EA"/>
    <w:rsid w:val="001B1180"/>
    <w:rsid w:val="001B74E0"/>
    <w:rsid w:val="002505F8"/>
    <w:rsid w:val="002B6C5C"/>
    <w:rsid w:val="003B7A4D"/>
    <w:rsid w:val="003F54DD"/>
    <w:rsid w:val="005C59EB"/>
    <w:rsid w:val="0064354E"/>
    <w:rsid w:val="006933BC"/>
    <w:rsid w:val="00712A46"/>
    <w:rsid w:val="007D1156"/>
    <w:rsid w:val="007D55FA"/>
    <w:rsid w:val="0080432F"/>
    <w:rsid w:val="00825584"/>
    <w:rsid w:val="00860784"/>
    <w:rsid w:val="008F14D0"/>
    <w:rsid w:val="008F661D"/>
    <w:rsid w:val="00945135"/>
    <w:rsid w:val="009A1BFA"/>
    <w:rsid w:val="009D3A60"/>
    <w:rsid w:val="00A64EFD"/>
    <w:rsid w:val="00A74333"/>
    <w:rsid w:val="00AF3ED7"/>
    <w:rsid w:val="00BF586E"/>
    <w:rsid w:val="00CF2C69"/>
    <w:rsid w:val="00DF2248"/>
    <w:rsid w:val="00E91C30"/>
    <w:rsid w:val="00EA3F29"/>
    <w:rsid w:val="00ED6CC5"/>
    <w:rsid w:val="00EE4D65"/>
    <w:rsid w:val="00F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1E09"/>
  <w15:docId w15:val="{5F76F69C-3DF2-4122-A7E8-30CFFE2A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74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7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Vilu</dc:creator>
  <cp:lastModifiedBy>Toomas Klein</cp:lastModifiedBy>
  <cp:revision>2</cp:revision>
  <cp:lastPrinted>2018-03-27T06:15:00Z</cp:lastPrinted>
  <dcterms:created xsi:type="dcterms:W3CDTF">2023-03-22T09:50:00Z</dcterms:created>
  <dcterms:modified xsi:type="dcterms:W3CDTF">2023-03-22T09:50:00Z</dcterms:modified>
</cp:coreProperties>
</file>