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6C6C" w14:textId="5D20A8CC" w:rsidR="005627B4" w:rsidRPr="00CA2779" w:rsidRDefault="005627B4" w:rsidP="005627B4">
      <w:pPr>
        <w:spacing w:after="240"/>
        <w:ind w:left="284" w:right="850" w:hanging="567"/>
        <w:jc w:val="both"/>
        <w:rPr>
          <w:b/>
          <w:lang w:val="et-EE"/>
        </w:rPr>
      </w:pPr>
      <w:r w:rsidRPr="00CA2779">
        <w:rPr>
          <w:b/>
          <w:lang w:val="et-EE"/>
        </w:rPr>
        <w:t>TEHNILINE KIRJELDUS</w:t>
      </w:r>
    </w:p>
    <w:p w14:paraId="4CAC4F7D" w14:textId="77777777" w:rsidR="005627B4" w:rsidRPr="00CA2779" w:rsidRDefault="005627B4" w:rsidP="005627B4">
      <w:pPr>
        <w:pStyle w:val="Kehatekst2"/>
        <w:spacing w:after="0" w:line="240" w:lineRule="auto"/>
        <w:rPr>
          <w:bCs/>
          <w:lang w:val="et-EE"/>
        </w:rPr>
      </w:pPr>
    </w:p>
    <w:p w14:paraId="0972499A" w14:textId="16CB55F8" w:rsidR="005627B4" w:rsidRPr="00CA2779" w:rsidRDefault="005627B4" w:rsidP="005627B4">
      <w:pPr>
        <w:pStyle w:val="Kehatekst2"/>
        <w:spacing w:after="0" w:line="240" w:lineRule="auto"/>
        <w:rPr>
          <w:lang w:val="et-EE"/>
        </w:rPr>
      </w:pPr>
      <w:r w:rsidRPr="00CA2779">
        <w:rPr>
          <w:lang w:val="et-EE"/>
        </w:rPr>
        <w:t xml:space="preserve">1. KAHEPOOLEKORDNE PINDAMINE.AL ST 1 – 02 </w:t>
      </w:r>
      <w:proofErr w:type="spellStart"/>
      <w:r w:rsidRPr="00CA2779">
        <w:rPr>
          <w:lang w:val="et-EE"/>
        </w:rPr>
        <w:t>Aln</w:t>
      </w:r>
      <w:proofErr w:type="spellEnd"/>
      <w:r w:rsidRPr="00CA2779">
        <w:rPr>
          <w:lang w:val="et-EE"/>
        </w:rPr>
        <w:t xml:space="preserve"> 13.</w:t>
      </w:r>
    </w:p>
    <w:p w14:paraId="007E4E99" w14:textId="77777777" w:rsidR="005627B4" w:rsidRPr="00CA2779" w:rsidRDefault="005627B4" w:rsidP="005627B4">
      <w:pPr>
        <w:pStyle w:val="Kehatekst2"/>
        <w:spacing w:after="0" w:line="240" w:lineRule="auto"/>
        <w:rPr>
          <w:bCs/>
          <w:lang w:val="et-EE"/>
        </w:rPr>
      </w:pPr>
      <w:r w:rsidRPr="00CA2779">
        <w:rPr>
          <w:bCs/>
          <w:lang w:val="et-EE"/>
        </w:rPr>
        <w:t>Kahepoolekordse pindamist kasutatakse teepinna tolmuvabaks muutmiseks, kulumiskihi moodustamiseks, haardeindeksi parendamiseks.</w:t>
      </w:r>
    </w:p>
    <w:p w14:paraId="0899F929" w14:textId="77777777" w:rsidR="005627B4" w:rsidRPr="00CA2779" w:rsidRDefault="005627B4" w:rsidP="005627B4">
      <w:pPr>
        <w:pStyle w:val="Kehatekst2"/>
        <w:spacing w:after="0" w:line="240" w:lineRule="auto"/>
        <w:rPr>
          <w:bCs/>
          <w:lang w:val="et-EE"/>
        </w:rPr>
      </w:pPr>
      <w:r w:rsidRPr="00CA2779">
        <w:rPr>
          <w:bCs/>
          <w:lang w:val="et-EE"/>
        </w:rPr>
        <w:t xml:space="preserve">Pindamise sideaineks valitud põlevkivibituumen PB – 5. Pindamisel kasutava sideaine nake kivimaterjaliga peab olema vähemalt 50% peale 24 tunnist katsetamist rullpudeli meetodil (Alt. A18, ASTM D 3625-91) või löögimeetodil (Alt.A20) vähemalt 90%. </w:t>
      </w:r>
    </w:p>
    <w:p w14:paraId="15F84881" w14:textId="77777777" w:rsidR="005627B4" w:rsidRPr="00CA2779" w:rsidRDefault="005627B4" w:rsidP="005627B4">
      <w:pPr>
        <w:pStyle w:val="Kehatekst2"/>
        <w:spacing w:after="0" w:line="240" w:lineRule="auto"/>
        <w:rPr>
          <w:bCs/>
          <w:lang w:val="et-EE"/>
        </w:rPr>
      </w:pPr>
      <w:r w:rsidRPr="00CA2779">
        <w:rPr>
          <w:bCs/>
          <w:lang w:val="et-EE"/>
        </w:rPr>
        <w:t>Enne töö alustamist kontrollitakse teekatte seisukorda ja materjalide kvaliteedi. Pinnatav kate peab olema remonditud, puhas ja ühtlase struktuuriga. Liigse bituumeniga kohad puistatakse üle killustikuga.</w:t>
      </w:r>
    </w:p>
    <w:p w14:paraId="71023B17" w14:textId="77777777" w:rsidR="005627B4" w:rsidRPr="00CA2779" w:rsidRDefault="005627B4" w:rsidP="005627B4">
      <w:pPr>
        <w:pStyle w:val="Kehatekst2"/>
        <w:spacing w:after="0" w:line="240" w:lineRule="auto"/>
        <w:rPr>
          <w:bCs/>
          <w:lang w:val="et-EE"/>
        </w:rPr>
      </w:pPr>
      <w:r w:rsidRPr="00CA2779">
        <w:rPr>
          <w:bCs/>
          <w:lang w:val="et-EE"/>
        </w:rPr>
        <w:t>Poorsed kohad kaetakse bituumenemulsiooni ja liivaga. Materjalide sobivus pindamistöödeks, sealhulgas sideaine ja killustiku vaheline nake, peab olema kontrollitud laboris enne tööde algust.</w:t>
      </w:r>
    </w:p>
    <w:p w14:paraId="7DA1C8B7" w14:textId="77777777" w:rsidR="005627B4" w:rsidRPr="00CA2779" w:rsidRDefault="005627B4" w:rsidP="005627B4">
      <w:pPr>
        <w:pStyle w:val="Kehatekst2"/>
        <w:spacing w:after="0" w:line="240" w:lineRule="auto"/>
        <w:rPr>
          <w:bCs/>
          <w:lang w:val="et-EE"/>
        </w:rPr>
      </w:pPr>
      <w:r w:rsidRPr="00CA2779">
        <w:rPr>
          <w:bCs/>
          <w:lang w:val="et-EE"/>
        </w:rPr>
        <w:t>Töö käigus kontrollitakse teekatte ettevalmistust, ilmastiku sobivust pindamistöödeks, kinnipidamist tööjuhenditest ja kokkulepitud kulunormidest. Vajaduse korral määratakse pindamiskillustiku põikjaotuse ühtlus Alt.K06 kohaselt.</w:t>
      </w:r>
    </w:p>
    <w:p w14:paraId="429E1788" w14:textId="77777777" w:rsidR="005627B4" w:rsidRPr="00CA2779" w:rsidRDefault="005627B4" w:rsidP="005627B4">
      <w:pPr>
        <w:pStyle w:val="Kehatekst2"/>
        <w:spacing w:after="0" w:line="240" w:lineRule="auto"/>
        <w:rPr>
          <w:bCs/>
          <w:lang w:val="et-EE"/>
        </w:rPr>
      </w:pPr>
      <w:r w:rsidRPr="00CA2779">
        <w:rPr>
          <w:bCs/>
          <w:lang w:val="et-EE"/>
        </w:rPr>
        <w:t>Pärast töö lõppu jälgitakse järgneva nädala jooksul pinnatud katte formeerumist. Pindamiskiht peab visuaalsel hindamisel olema ühtlase tekstuuriga ja tasane, killustikuterad peavad asuma tihedalt üksteise kõrval. Piki- ja põikvuugid ei tohi olla kergesti märgatavad.</w:t>
      </w:r>
    </w:p>
    <w:p w14:paraId="45F98A68" w14:textId="77777777" w:rsidR="005627B4" w:rsidRPr="00CA2779" w:rsidRDefault="005627B4" w:rsidP="005627B4">
      <w:pPr>
        <w:pStyle w:val="Kehatekst2"/>
        <w:spacing w:after="0" w:line="240" w:lineRule="auto"/>
        <w:rPr>
          <w:bCs/>
          <w:lang w:val="et-EE"/>
        </w:rPr>
      </w:pPr>
      <w:proofErr w:type="spellStart"/>
      <w:r w:rsidRPr="00CA2779">
        <w:rPr>
          <w:bCs/>
          <w:lang w:val="et-EE"/>
        </w:rPr>
        <w:t>Fraktsioneeritud</w:t>
      </w:r>
      <w:proofErr w:type="spellEnd"/>
      <w:r w:rsidRPr="00CA2779">
        <w:rPr>
          <w:bCs/>
          <w:lang w:val="et-EE"/>
        </w:rPr>
        <w:t xml:space="preserve"> killustikuga pindamiskihi kvaliteedi hinnatakse killustikuterade laotustiheduse ja makrostruktuuri sügavuse alusel. </w:t>
      </w:r>
      <w:proofErr w:type="spellStart"/>
      <w:r w:rsidRPr="00CA2779">
        <w:rPr>
          <w:bCs/>
          <w:lang w:val="et-EE"/>
        </w:rPr>
        <w:t>Fraktsioneeritud</w:t>
      </w:r>
      <w:proofErr w:type="spellEnd"/>
      <w:r w:rsidRPr="00CA2779">
        <w:rPr>
          <w:bCs/>
          <w:lang w:val="et-EE"/>
        </w:rPr>
        <w:t xml:space="preserve"> killustiku terade arv (Alt.K07) 100x100mm pindalal peab olema :</w:t>
      </w:r>
    </w:p>
    <w:p w14:paraId="113F94FF" w14:textId="77777777" w:rsidR="005627B4" w:rsidRPr="00CA2779" w:rsidRDefault="005627B4" w:rsidP="005627B4">
      <w:pPr>
        <w:pStyle w:val="Kehatekst2"/>
        <w:spacing w:after="0" w:line="240" w:lineRule="auto"/>
        <w:rPr>
          <w:bCs/>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060"/>
      </w:tblGrid>
      <w:tr w:rsidR="005627B4" w:rsidRPr="00CA2779" w14:paraId="64A664D4" w14:textId="77777777" w:rsidTr="00E97BBC">
        <w:trPr>
          <w:jc w:val="center"/>
        </w:trPr>
        <w:tc>
          <w:tcPr>
            <w:tcW w:w="2808" w:type="dxa"/>
          </w:tcPr>
          <w:p w14:paraId="4F43AC9D" w14:textId="77777777" w:rsidR="005627B4" w:rsidRPr="00CA2779" w:rsidRDefault="005627B4" w:rsidP="00E97BBC">
            <w:pPr>
              <w:pStyle w:val="Kehatekst2"/>
              <w:spacing w:after="0" w:line="240" w:lineRule="auto"/>
              <w:rPr>
                <w:bCs/>
                <w:lang w:val="et-EE"/>
              </w:rPr>
            </w:pPr>
            <w:r w:rsidRPr="00CA2779">
              <w:rPr>
                <w:bCs/>
                <w:lang w:val="et-EE"/>
              </w:rPr>
              <w:t>Killustiku fraktsioon</w:t>
            </w:r>
          </w:p>
        </w:tc>
        <w:tc>
          <w:tcPr>
            <w:tcW w:w="3060" w:type="dxa"/>
          </w:tcPr>
          <w:p w14:paraId="7241E2CA" w14:textId="77777777" w:rsidR="005627B4" w:rsidRPr="00CA2779" w:rsidRDefault="005627B4" w:rsidP="00E97BBC">
            <w:pPr>
              <w:pStyle w:val="Kehatekst2"/>
              <w:spacing w:after="0" w:line="240" w:lineRule="auto"/>
              <w:rPr>
                <w:bCs/>
                <w:lang w:val="et-EE"/>
              </w:rPr>
            </w:pPr>
            <w:r w:rsidRPr="00CA2779">
              <w:rPr>
                <w:bCs/>
                <w:lang w:val="et-EE"/>
              </w:rPr>
              <w:t>Terade arv</w:t>
            </w:r>
          </w:p>
        </w:tc>
      </w:tr>
      <w:tr w:rsidR="005627B4" w:rsidRPr="00CA2779" w14:paraId="6DE0A19D" w14:textId="77777777" w:rsidTr="00E97BBC">
        <w:trPr>
          <w:jc w:val="center"/>
        </w:trPr>
        <w:tc>
          <w:tcPr>
            <w:tcW w:w="2808" w:type="dxa"/>
          </w:tcPr>
          <w:p w14:paraId="5E77062F" w14:textId="77777777" w:rsidR="005627B4" w:rsidRPr="00CA2779" w:rsidRDefault="005627B4" w:rsidP="00E97BBC">
            <w:pPr>
              <w:pStyle w:val="Kehatekst2"/>
              <w:spacing w:after="0" w:line="240" w:lineRule="auto"/>
              <w:rPr>
                <w:bCs/>
                <w:lang w:val="et-EE"/>
              </w:rPr>
            </w:pPr>
            <w:r w:rsidRPr="00CA2779">
              <w:rPr>
                <w:bCs/>
                <w:lang w:val="et-EE"/>
              </w:rPr>
              <w:t>4/8mm</w:t>
            </w:r>
          </w:p>
        </w:tc>
        <w:tc>
          <w:tcPr>
            <w:tcW w:w="3060" w:type="dxa"/>
          </w:tcPr>
          <w:p w14:paraId="17352BDE" w14:textId="77777777" w:rsidR="005627B4" w:rsidRPr="00CA2779" w:rsidRDefault="005627B4" w:rsidP="00E97BBC">
            <w:pPr>
              <w:pStyle w:val="Kehatekst2"/>
              <w:spacing w:after="0" w:line="240" w:lineRule="auto"/>
              <w:rPr>
                <w:bCs/>
                <w:lang w:val="et-EE"/>
              </w:rPr>
            </w:pPr>
            <w:r w:rsidRPr="00CA2779">
              <w:rPr>
                <w:bCs/>
                <w:lang w:val="et-EE"/>
              </w:rPr>
              <w:t>160tk.</w:t>
            </w:r>
          </w:p>
        </w:tc>
      </w:tr>
      <w:tr w:rsidR="005627B4" w:rsidRPr="00CA2779" w14:paraId="4EC2CB5A" w14:textId="77777777" w:rsidTr="00E97BBC">
        <w:trPr>
          <w:jc w:val="center"/>
        </w:trPr>
        <w:tc>
          <w:tcPr>
            <w:tcW w:w="2808" w:type="dxa"/>
          </w:tcPr>
          <w:p w14:paraId="5DA4E631" w14:textId="77777777" w:rsidR="005627B4" w:rsidRPr="00CA2779" w:rsidRDefault="005627B4" w:rsidP="00E97BBC">
            <w:pPr>
              <w:pStyle w:val="Kehatekst2"/>
              <w:spacing w:after="0" w:line="240" w:lineRule="auto"/>
              <w:rPr>
                <w:bCs/>
                <w:lang w:val="et-EE"/>
              </w:rPr>
            </w:pPr>
            <w:r w:rsidRPr="00CA2779">
              <w:rPr>
                <w:bCs/>
                <w:lang w:val="et-EE"/>
              </w:rPr>
              <w:t>8/12mm</w:t>
            </w:r>
          </w:p>
        </w:tc>
        <w:tc>
          <w:tcPr>
            <w:tcW w:w="3060" w:type="dxa"/>
          </w:tcPr>
          <w:p w14:paraId="1A1FBDD8" w14:textId="77777777" w:rsidR="005627B4" w:rsidRPr="00CA2779" w:rsidRDefault="005627B4" w:rsidP="00E97BBC">
            <w:pPr>
              <w:pStyle w:val="Kehatekst2"/>
              <w:spacing w:after="0" w:line="240" w:lineRule="auto"/>
              <w:rPr>
                <w:bCs/>
                <w:lang w:val="et-EE"/>
              </w:rPr>
            </w:pPr>
            <w:r w:rsidRPr="00CA2779">
              <w:rPr>
                <w:bCs/>
                <w:lang w:val="et-EE"/>
              </w:rPr>
              <w:t>60tk.</w:t>
            </w:r>
          </w:p>
        </w:tc>
      </w:tr>
      <w:tr w:rsidR="005627B4" w:rsidRPr="00CA2779" w14:paraId="41C68EBC" w14:textId="77777777" w:rsidTr="00E97BBC">
        <w:trPr>
          <w:jc w:val="center"/>
        </w:trPr>
        <w:tc>
          <w:tcPr>
            <w:tcW w:w="2808" w:type="dxa"/>
          </w:tcPr>
          <w:p w14:paraId="22002B44" w14:textId="77777777" w:rsidR="005627B4" w:rsidRPr="00CA2779" w:rsidRDefault="005627B4" w:rsidP="00E97BBC">
            <w:pPr>
              <w:pStyle w:val="Kehatekst2"/>
              <w:spacing w:after="0" w:line="240" w:lineRule="auto"/>
              <w:rPr>
                <w:bCs/>
                <w:lang w:val="et-EE"/>
              </w:rPr>
            </w:pPr>
            <w:r w:rsidRPr="00CA2779">
              <w:rPr>
                <w:bCs/>
                <w:lang w:val="et-EE"/>
              </w:rPr>
              <w:t>12/16mm</w:t>
            </w:r>
          </w:p>
        </w:tc>
        <w:tc>
          <w:tcPr>
            <w:tcW w:w="3060" w:type="dxa"/>
          </w:tcPr>
          <w:p w14:paraId="7B8894EF" w14:textId="77777777" w:rsidR="005627B4" w:rsidRPr="00CA2779" w:rsidRDefault="005627B4" w:rsidP="00E97BBC">
            <w:pPr>
              <w:pStyle w:val="Kehatekst2"/>
              <w:spacing w:after="0" w:line="240" w:lineRule="auto"/>
              <w:rPr>
                <w:bCs/>
                <w:lang w:val="et-EE"/>
              </w:rPr>
            </w:pPr>
            <w:r w:rsidRPr="00CA2779">
              <w:rPr>
                <w:bCs/>
                <w:lang w:val="et-EE"/>
              </w:rPr>
              <w:t>40tk.</w:t>
            </w:r>
          </w:p>
        </w:tc>
      </w:tr>
    </w:tbl>
    <w:p w14:paraId="795E8A26" w14:textId="77777777" w:rsidR="005627B4" w:rsidRPr="00CA2779" w:rsidRDefault="005627B4" w:rsidP="005627B4">
      <w:pPr>
        <w:pStyle w:val="Kehatekst2"/>
        <w:spacing w:after="0" w:line="240" w:lineRule="auto"/>
        <w:rPr>
          <w:bCs/>
          <w:lang w:val="et-EE"/>
        </w:rPr>
      </w:pPr>
    </w:p>
    <w:p w14:paraId="3AE6DB6D" w14:textId="77777777" w:rsidR="005627B4" w:rsidRPr="00CA2779" w:rsidRDefault="005627B4" w:rsidP="005627B4">
      <w:pPr>
        <w:pStyle w:val="Kehatekst2"/>
        <w:spacing w:after="0" w:line="240" w:lineRule="auto"/>
        <w:rPr>
          <w:bCs/>
          <w:lang w:val="et-EE"/>
        </w:rPr>
      </w:pPr>
      <w:r w:rsidRPr="00CA2779">
        <w:rPr>
          <w:bCs/>
          <w:lang w:val="et-EE"/>
        </w:rPr>
        <w:t xml:space="preserve">Makrotekstuuri sügavus mõõdetakse killustikuterade tipust kuni sideaine kihini. Normaalseks loetakse tekstuuri sügavust piiridest d/3....D/3, kus d ja D on fraktsiooni väiksem ja suurem teramõõt. </w:t>
      </w:r>
    </w:p>
    <w:p w14:paraId="457CB5BF" w14:textId="77777777" w:rsidR="005627B4" w:rsidRPr="00CA2779" w:rsidRDefault="005627B4" w:rsidP="005627B4">
      <w:pPr>
        <w:pStyle w:val="Kehatekst2"/>
        <w:spacing w:after="0" w:line="240" w:lineRule="auto"/>
        <w:rPr>
          <w:bCs/>
          <w:lang w:val="et-EE"/>
        </w:rPr>
      </w:pPr>
      <w:r w:rsidRPr="00CA2779">
        <w:rPr>
          <w:bCs/>
          <w:lang w:val="et-EE"/>
        </w:rPr>
        <w:t>Sademete korral pindamistööd ei tehta. Pindamisajal ei tohi temperatuur langeda alla Õhk +15 ja katte pind +10.</w:t>
      </w:r>
    </w:p>
    <w:p w14:paraId="5C552F5C" w14:textId="77777777" w:rsidR="005627B4" w:rsidRPr="00CA2779" w:rsidRDefault="005627B4" w:rsidP="005627B4">
      <w:pPr>
        <w:pStyle w:val="Kehatekst2"/>
        <w:spacing w:after="0" w:line="240" w:lineRule="auto"/>
        <w:rPr>
          <w:bCs/>
          <w:lang w:val="et-EE"/>
        </w:rPr>
      </w:pPr>
    </w:p>
    <w:p w14:paraId="4B06C77E" w14:textId="77777777" w:rsidR="005627B4" w:rsidRPr="00CA2779" w:rsidRDefault="005627B4" w:rsidP="005627B4">
      <w:pPr>
        <w:pStyle w:val="Kehatekst2"/>
        <w:spacing w:after="0" w:line="240" w:lineRule="auto"/>
        <w:rPr>
          <w:bCs/>
          <w:lang w:val="et-EE"/>
        </w:rPr>
      </w:pPr>
      <w:r w:rsidRPr="00CA2779">
        <w:rPr>
          <w:bCs/>
          <w:lang w:val="et-EE"/>
        </w:rPr>
        <w:t>Peale immutuskatte valmimist hooldatakse seda 3 nädala jooksul, kõrvaldades ilmnenud defektid ja lahtise killustiku.</w:t>
      </w:r>
    </w:p>
    <w:p w14:paraId="5E201C44" w14:textId="77777777" w:rsidR="005627B4" w:rsidRPr="00CA2779" w:rsidRDefault="005627B4" w:rsidP="005627B4">
      <w:pPr>
        <w:pStyle w:val="Kehatekst2"/>
        <w:spacing w:after="0" w:line="240" w:lineRule="auto"/>
        <w:rPr>
          <w:bCs/>
          <w:lang w:val="et-EE"/>
        </w:rPr>
      </w:pPr>
      <w:r w:rsidRPr="00CA2779">
        <w:rPr>
          <w:bCs/>
          <w:lang w:val="et-EE"/>
        </w:rPr>
        <w:t>Pindamistööde  teostamisel tuleb kinni pidada tööjuhenditest  ja kokkulepitud kulunormidest.</w:t>
      </w:r>
    </w:p>
    <w:p w14:paraId="10E94156" w14:textId="77777777" w:rsidR="005627B4" w:rsidRPr="00CA2779" w:rsidRDefault="005627B4" w:rsidP="005627B4">
      <w:pPr>
        <w:pStyle w:val="Kehatekst2"/>
        <w:spacing w:after="0" w:line="240" w:lineRule="auto"/>
        <w:rPr>
          <w:lang w:val="et-EE"/>
        </w:rPr>
      </w:pPr>
    </w:p>
    <w:p w14:paraId="5F7C318B" w14:textId="77777777" w:rsidR="005627B4" w:rsidRPr="00CA2779" w:rsidRDefault="005627B4" w:rsidP="005627B4">
      <w:pPr>
        <w:pStyle w:val="Kehatekst2"/>
        <w:spacing w:after="0" w:line="240" w:lineRule="auto"/>
        <w:rPr>
          <w:bCs/>
          <w:lang w:val="et-EE"/>
        </w:rPr>
      </w:pPr>
      <w:r w:rsidRPr="00CA2779">
        <w:rPr>
          <w:lang w:val="et-EE"/>
        </w:rPr>
        <w:t xml:space="preserve">2.  ÜHEKORDNE PINDAMINE.AL ST 1 – 02 </w:t>
      </w:r>
      <w:proofErr w:type="spellStart"/>
      <w:r w:rsidRPr="00CA2779">
        <w:rPr>
          <w:lang w:val="et-EE"/>
        </w:rPr>
        <w:t>Aln</w:t>
      </w:r>
      <w:proofErr w:type="spellEnd"/>
      <w:r w:rsidRPr="00CA2779">
        <w:rPr>
          <w:lang w:val="et-EE"/>
        </w:rPr>
        <w:t xml:space="preserve"> 13.</w:t>
      </w:r>
    </w:p>
    <w:p w14:paraId="3A858F44" w14:textId="77777777" w:rsidR="005627B4" w:rsidRPr="00CA2779" w:rsidRDefault="005627B4" w:rsidP="005627B4">
      <w:pPr>
        <w:pStyle w:val="Kehatekst2"/>
        <w:spacing w:after="0" w:line="240" w:lineRule="auto"/>
        <w:rPr>
          <w:bCs/>
          <w:lang w:val="et-EE"/>
        </w:rPr>
      </w:pPr>
      <w:r w:rsidRPr="00CA2779">
        <w:rPr>
          <w:bCs/>
          <w:lang w:val="et-EE"/>
        </w:rPr>
        <w:t>Ühekordse pindamist kasutatakse teepinna tolmuvabaks muutmiseks, kulumiskihi moodustamiseks, haardeindeksi parandamiseks.</w:t>
      </w:r>
    </w:p>
    <w:p w14:paraId="30D60184" w14:textId="77777777" w:rsidR="005627B4" w:rsidRPr="00CA2779" w:rsidRDefault="005627B4" w:rsidP="005627B4">
      <w:pPr>
        <w:pStyle w:val="Kehatekst2"/>
        <w:spacing w:after="0" w:line="240" w:lineRule="auto"/>
        <w:rPr>
          <w:bCs/>
          <w:lang w:val="et-EE"/>
        </w:rPr>
      </w:pPr>
      <w:r w:rsidRPr="00CA2779">
        <w:rPr>
          <w:bCs/>
          <w:lang w:val="et-EE"/>
        </w:rPr>
        <w:t xml:space="preserve">Pindamise sideaineks valitud põlevkivibituumen PB – 5. Pindamisel kasutava sideaine nake kivimaterjaliga peab olema vähemalt 50% peale 24 tunnist katsetamist rullpudeli meetodil (Alt. A18, ASTM D 3625-91) või löögimeetodil (Alt.A20) vähemalt 90%. </w:t>
      </w:r>
    </w:p>
    <w:p w14:paraId="1D04E851" w14:textId="77777777" w:rsidR="005627B4" w:rsidRPr="00CA2779" w:rsidRDefault="005627B4" w:rsidP="005627B4">
      <w:pPr>
        <w:pStyle w:val="Kehatekst2"/>
        <w:spacing w:after="0" w:line="240" w:lineRule="auto"/>
        <w:rPr>
          <w:bCs/>
          <w:lang w:val="et-EE"/>
        </w:rPr>
      </w:pPr>
      <w:r w:rsidRPr="00CA2779">
        <w:rPr>
          <w:bCs/>
          <w:lang w:val="et-EE"/>
        </w:rPr>
        <w:t xml:space="preserve">Enne töö alustamist kontrollitakse teekatte seisukorda ja materjalide kvaliteedi. Pinnatav kate peab olema remonditud, puhas ja ühtlase struktuuriga. </w:t>
      </w:r>
    </w:p>
    <w:p w14:paraId="60512A37" w14:textId="77777777" w:rsidR="005627B4" w:rsidRPr="00CA2779" w:rsidRDefault="005627B4" w:rsidP="005627B4">
      <w:pPr>
        <w:pStyle w:val="Kehatekst2"/>
        <w:spacing w:after="0" w:line="240" w:lineRule="auto"/>
        <w:rPr>
          <w:bCs/>
          <w:lang w:val="et-EE"/>
        </w:rPr>
      </w:pPr>
      <w:r w:rsidRPr="00CA2779">
        <w:rPr>
          <w:bCs/>
          <w:lang w:val="et-EE"/>
        </w:rPr>
        <w:t>Materjalide sobivus pindamistöödeks, sealhulgas sideaine ja killustiku vaheline nake, peab olema kontrollitud laboris enne tööde algust.</w:t>
      </w:r>
    </w:p>
    <w:p w14:paraId="24CD6210" w14:textId="77777777" w:rsidR="005627B4" w:rsidRPr="00CA2779" w:rsidRDefault="005627B4" w:rsidP="005627B4">
      <w:pPr>
        <w:pStyle w:val="Kehatekst2"/>
        <w:spacing w:after="0" w:line="240" w:lineRule="auto"/>
        <w:rPr>
          <w:bCs/>
          <w:lang w:val="et-EE"/>
        </w:rPr>
      </w:pPr>
      <w:r w:rsidRPr="00CA2779">
        <w:rPr>
          <w:bCs/>
          <w:lang w:val="et-EE"/>
        </w:rPr>
        <w:lastRenderedPageBreak/>
        <w:t>Töö käigus kontrollitakse teekatte ettevalmistust, ilmastiku sobivust pindamistöödeks, kinnipidamist tööjuhenditest ja kokkulepitud kulunormidest. Vajaduse korral määratakse pindamiskillustiku põikjaotuse ühtlus Alt.K06 kohaselt.</w:t>
      </w:r>
    </w:p>
    <w:p w14:paraId="7637D0BB" w14:textId="77777777" w:rsidR="005627B4" w:rsidRPr="00CA2779" w:rsidRDefault="005627B4" w:rsidP="005627B4">
      <w:pPr>
        <w:pStyle w:val="Kehatekst2"/>
        <w:spacing w:after="0" w:line="240" w:lineRule="auto"/>
        <w:rPr>
          <w:bCs/>
          <w:lang w:val="et-EE"/>
        </w:rPr>
      </w:pPr>
      <w:r w:rsidRPr="00CA2779">
        <w:rPr>
          <w:bCs/>
          <w:lang w:val="et-EE"/>
        </w:rPr>
        <w:t>Pärast töö lõppu jälgitakse järgneva nädala jooksul pinnatud katte formeerumist. Pindamiskiht peab visuaalsel hindamisel olema ühtlase tekstuuriga ja tasane, killustikuterad peavad asuma tihedalt üksteise kõrval. Piki- ja põikvuugid ei tohi olla kergesti märgatavad.</w:t>
      </w:r>
    </w:p>
    <w:p w14:paraId="564F9CBB" w14:textId="77777777" w:rsidR="005627B4" w:rsidRPr="00CA2779" w:rsidRDefault="005627B4" w:rsidP="005627B4">
      <w:pPr>
        <w:pStyle w:val="Kehatekst2"/>
        <w:spacing w:after="0" w:line="240" w:lineRule="auto"/>
        <w:rPr>
          <w:bCs/>
          <w:lang w:val="et-EE"/>
        </w:rPr>
      </w:pPr>
      <w:proofErr w:type="spellStart"/>
      <w:r w:rsidRPr="00CA2779">
        <w:rPr>
          <w:bCs/>
          <w:lang w:val="et-EE"/>
        </w:rPr>
        <w:t>Fraktsioneeritud</w:t>
      </w:r>
      <w:proofErr w:type="spellEnd"/>
      <w:r w:rsidRPr="00CA2779">
        <w:rPr>
          <w:bCs/>
          <w:lang w:val="et-EE"/>
        </w:rPr>
        <w:t xml:space="preserve"> killustikuga pindamiskihi kvaliteedi hinnatakse killustikuterade laotustiheduse ja makrostruktuuri sügavuse alusel. </w:t>
      </w:r>
      <w:proofErr w:type="spellStart"/>
      <w:r w:rsidRPr="00CA2779">
        <w:rPr>
          <w:bCs/>
          <w:lang w:val="et-EE"/>
        </w:rPr>
        <w:t>Fraktsioneeritud</w:t>
      </w:r>
      <w:proofErr w:type="spellEnd"/>
      <w:r w:rsidRPr="00CA2779">
        <w:rPr>
          <w:bCs/>
          <w:lang w:val="et-EE"/>
        </w:rPr>
        <w:t xml:space="preserve"> killustiku terade arv (Alt.K07) 100x100mm pindalal peab olema :</w:t>
      </w:r>
    </w:p>
    <w:p w14:paraId="473C8315" w14:textId="77777777" w:rsidR="005627B4" w:rsidRPr="00CA2779" w:rsidRDefault="005627B4" w:rsidP="005627B4">
      <w:pPr>
        <w:pStyle w:val="Kehatekst2"/>
        <w:spacing w:after="0" w:line="240" w:lineRule="auto"/>
        <w:rPr>
          <w:bCs/>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060"/>
      </w:tblGrid>
      <w:tr w:rsidR="005627B4" w:rsidRPr="00CA2779" w14:paraId="052C4F06" w14:textId="77777777" w:rsidTr="00E97BBC">
        <w:trPr>
          <w:jc w:val="center"/>
        </w:trPr>
        <w:tc>
          <w:tcPr>
            <w:tcW w:w="2808" w:type="dxa"/>
          </w:tcPr>
          <w:p w14:paraId="777D8B9A" w14:textId="77777777" w:rsidR="005627B4" w:rsidRPr="00CA2779" w:rsidRDefault="005627B4" w:rsidP="00E97BBC">
            <w:pPr>
              <w:pStyle w:val="Kehatekst2"/>
              <w:spacing w:after="0" w:line="240" w:lineRule="auto"/>
              <w:rPr>
                <w:bCs/>
                <w:lang w:val="et-EE"/>
              </w:rPr>
            </w:pPr>
            <w:r w:rsidRPr="00CA2779">
              <w:rPr>
                <w:bCs/>
                <w:lang w:val="et-EE"/>
              </w:rPr>
              <w:t>Killustiku fraktsioon</w:t>
            </w:r>
          </w:p>
        </w:tc>
        <w:tc>
          <w:tcPr>
            <w:tcW w:w="3060" w:type="dxa"/>
          </w:tcPr>
          <w:p w14:paraId="26617E05" w14:textId="77777777" w:rsidR="005627B4" w:rsidRPr="00CA2779" w:rsidRDefault="005627B4" w:rsidP="00E97BBC">
            <w:pPr>
              <w:pStyle w:val="Kehatekst2"/>
              <w:spacing w:after="0" w:line="240" w:lineRule="auto"/>
              <w:rPr>
                <w:bCs/>
                <w:lang w:val="et-EE"/>
              </w:rPr>
            </w:pPr>
            <w:r w:rsidRPr="00CA2779">
              <w:rPr>
                <w:bCs/>
                <w:lang w:val="et-EE"/>
              </w:rPr>
              <w:t>Terade arv</w:t>
            </w:r>
          </w:p>
        </w:tc>
      </w:tr>
      <w:tr w:rsidR="005627B4" w:rsidRPr="00CA2779" w14:paraId="7610CCDD" w14:textId="77777777" w:rsidTr="00E97BBC">
        <w:trPr>
          <w:jc w:val="center"/>
        </w:trPr>
        <w:tc>
          <w:tcPr>
            <w:tcW w:w="2808" w:type="dxa"/>
          </w:tcPr>
          <w:p w14:paraId="0FE05E6B" w14:textId="77777777" w:rsidR="005627B4" w:rsidRPr="00CA2779" w:rsidRDefault="005627B4" w:rsidP="00E97BBC">
            <w:pPr>
              <w:pStyle w:val="Kehatekst2"/>
              <w:spacing w:after="0" w:line="240" w:lineRule="auto"/>
              <w:rPr>
                <w:bCs/>
                <w:lang w:val="et-EE"/>
              </w:rPr>
            </w:pPr>
            <w:r w:rsidRPr="00CA2779">
              <w:rPr>
                <w:bCs/>
                <w:lang w:val="et-EE"/>
              </w:rPr>
              <w:t>4/8mm</w:t>
            </w:r>
          </w:p>
        </w:tc>
        <w:tc>
          <w:tcPr>
            <w:tcW w:w="3060" w:type="dxa"/>
          </w:tcPr>
          <w:p w14:paraId="2D92DC0E" w14:textId="77777777" w:rsidR="005627B4" w:rsidRPr="00CA2779" w:rsidRDefault="005627B4" w:rsidP="00E97BBC">
            <w:pPr>
              <w:pStyle w:val="Kehatekst2"/>
              <w:spacing w:after="0" w:line="240" w:lineRule="auto"/>
              <w:rPr>
                <w:bCs/>
                <w:lang w:val="et-EE"/>
              </w:rPr>
            </w:pPr>
            <w:r w:rsidRPr="00CA2779">
              <w:rPr>
                <w:bCs/>
                <w:lang w:val="et-EE"/>
              </w:rPr>
              <w:t>160tk.</w:t>
            </w:r>
          </w:p>
        </w:tc>
      </w:tr>
      <w:tr w:rsidR="005627B4" w:rsidRPr="00CA2779" w14:paraId="112D1D50" w14:textId="77777777" w:rsidTr="00E97BBC">
        <w:trPr>
          <w:jc w:val="center"/>
        </w:trPr>
        <w:tc>
          <w:tcPr>
            <w:tcW w:w="2808" w:type="dxa"/>
          </w:tcPr>
          <w:p w14:paraId="7D903AEF" w14:textId="77777777" w:rsidR="005627B4" w:rsidRPr="00CA2779" w:rsidRDefault="005627B4" w:rsidP="00E97BBC">
            <w:pPr>
              <w:pStyle w:val="Kehatekst2"/>
              <w:spacing w:after="0" w:line="240" w:lineRule="auto"/>
              <w:rPr>
                <w:bCs/>
                <w:lang w:val="et-EE"/>
              </w:rPr>
            </w:pPr>
            <w:r w:rsidRPr="00CA2779">
              <w:rPr>
                <w:bCs/>
                <w:lang w:val="et-EE"/>
              </w:rPr>
              <w:t>8/12mm</w:t>
            </w:r>
          </w:p>
        </w:tc>
        <w:tc>
          <w:tcPr>
            <w:tcW w:w="3060" w:type="dxa"/>
          </w:tcPr>
          <w:p w14:paraId="2131DE62" w14:textId="77777777" w:rsidR="005627B4" w:rsidRPr="00CA2779" w:rsidRDefault="005627B4" w:rsidP="00E97BBC">
            <w:pPr>
              <w:pStyle w:val="Kehatekst2"/>
              <w:spacing w:after="0" w:line="240" w:lineRule="auto"/>
              <w:rPr>
                <w:bCs/>
                <w:lang w:val="et-EE"/>
              </w:rPr>
            </w:pPr>
            <w:r w:rsidRPr="00CA2779">
              <w:rPr>
                <w:bCs/>
                <w:lang w:val="et-EE"/>
              </w:rPr>
              <w:t>60tk.</w:t>
            </w:r>
          </w:p>
        </w:tc>
      </w:tr>
      <w:tr w:rsidR="005627B4" w:rsidRPr="00CA2779" w14:paraId="411E9FBD" w14:textId="77777777" w:rsidTr="00E97BBC">
        <w:trPr>
          <w:jc w:val="center"/>
        </w:trPr>
        <w:tc>
          <w:tcPr>
            <w:tcW w:w="2808" w:type="dxa"/>
          </w:tcPr>
          <w:p w14:paraId="0ACA3306" w14:textId="77777777" w:rsidR="005627B4" w:rsidRPr="00CA2779" w:rsidRDefault="005627B4" w:rsidP="00E97BBC">
            <w:pPr>
              <w:pStyle w:val="Kehatekst2"/>
              <w:spacing w:after="0" w:line="240" w:lineRule="auto"/>
              <w:rPr>
                <w:bCs/>
                <w:lang w:val="et-EE"/>
              </w:rPr>
            </w:pPr>
            <w:r w:rsidRPr="00CA2779">
              <w:rPr>
                <w:bCs/>
                <w:lang w:val="et-EE"/>
              </w:rPr>
              <w:t>12/16mm</w:t>
            </w:r>
          </w:p>
        </w:tc>
        <w:tc>
          <w:tcPr>
            <w:tcW w:w="3060" w:type="dxa"/>
          </w:tcPr>
          <w:p w14:paraId="0A14200F" w14:textId="77777777" w:rsidR="005627B4" w:rsidRPr="00CA2779" w:rsidRDefault="005627B4" w:rsidP="00E97BBC">
            <w:pPr>
              <w:pStyle w:val="Kehatekst2"/>
              <w:spacing w:after="0" w:line="240" w:lineRule="auto"/>
              <w:rPr>
                <w:bCs/>
                <w:lang w:val="et-EE"/>
              </w:rPr>
            </w:pPr>
            <w:r w:rsidRPr="00CA2779">
              <w:rPr>
                <w:bCs/>
                <w:lang w:val="et-EE"/>
              </w:rPr>
              <w:t>40tk.</w:t>
            </w:r>
          </w:p>
        </w:tc>
      </w:tr>
    </w:tbl>
    <w:p w14:paraId="4EE2E9A7" w14:textId="77777777" w:rsidR="005627B4" w:rsidRPr="00CA2779" w:rsidRDefault="005627B4" w:rsidP="005627B4">
      <w:pPr>
        <w:pStyle w:val="Kehatekst2"/>
        <w:spacing w:after="0" w:line="240" w:lineRule="auto"/>
        <w:rPr>
          <w:bCs/>
          <w:lang w:val="et-EE"/>
        </w:rPr>
      </w:pPr>
    </w:p>
    <w:p w14:paraId="722A9D42" w14:textId="77777777" w:rsidR="005627B4" w:rsidRPr="00CA2779" w:rsidRDefault="005627B4" w:rsidP="005627B4">
      <w:pPr>
        <w:pStyle w:val="Kehatekst2"/>
        <w:spacing w:after="0" w:line="240" w:lineRule="auto"/>
        <w:rPr>
          <w:bCs/>
          <w:lang w:val="et-EE"/>
        </w:rPr>
      </w:pPr>
      <w:r w:rsidRPr="00CA2779">
        <w:rPr>
          <w:bCs/>
          <w:lang w:val="et-EE"/>
        </w:rPr>
        <w:t xml:space="preserve">Makrotekstuuri sügavus mõõdetakse killustikuterade tipust kuni sideaine kihini. Normaalseks loetakse tekstuuri sügavust piiridest d/3....D/3, kus d ja D on fraktsiooni väiksem ja suurem teramõõt. </w:t>
      </w:r>
    </w:p>
    <w:p w14:paraId="67DFD4E6" w14:textId="77777777" w:rsidR="005627B4" w:rsidRPr="00CA2779" w:rsidRDefault="005627B4" w:rsidP="005627B4">
      <w:pPr>
        <w:pStyle w:val="Kehatekst2"/>
        <w:spacing w:after="0" w:line="240" w:lineRule="auto"/>
        <w:rPr>
          <w:bCs/>
          <w:lang w:val="et-EE"/>
        </w:rPr>
      </w:pPr>
      <w:r w:rsidRPr="00CA2779">
        <w:rPr>
          <w:bCs/>
          <w:lang w:val="et-EE"/>
        </w:rPr>
        <w:t>Sademete korral pindamistööd ei tehta. Pindamisajal ei tohi temperatuur langeda alla Õhk +15 ja katte pind +10.</w:t>
      </w:r>
    </w:p>
    <w:p w14:paraId="10F7795D" w14:textId="77777777" w:rsidR="005627B4" w:rsidRPr="00CA2779" w:rsidRDefault="005627B4" w:rsidP="005627B4">
      <w:pPr>
        <w:pStyle w:val="Kehatekst2"/>
        <w:spacing w:after="0" w:line="240" w:lineRule="auto"/>
        <w:rPr>
          <w:bCs/>
          <w:lang w:val="et-EE"/>
        </w:rPr>
      </w:pPr>
    </w:p>
    <w:p w14:paraId="00F7974A" w14:textId="77777777" w:rsidR="005627B4" w:rsidRPr="00CA2779" w:rsidRDefault="005627B4" w:rsidP="005627B4">
      <w:pPr>
        <w:pStyle w:val="Kehatekst2"/>
        <w:spacing w:after="0" w:line="240" w:lineRule="auto"/>
        <w:rPr>
          <w:bCs/>
          <w:lang w:val="et-EE"/>
        </w:rPr>
      </w:pPr>
      <w:r w:rsidRPr="00CA2779">
        <w:rPr>
          <w:bCs/>
          <w:lang w:val="et-EE"/>
        </w:rPr>
        <w:t>Peale immutuskatte valmimist hooldatakse seda 3 nädala jooksul, kõrvaldades ilmnenud defektid ja lahtise killustiku.</w:t>
      </w:r>
    </w:p>
    <w:p w14:paraId="3573B5B2" w14:textId="77777777" w:rsidR="005627B4" w:rsidRPr="00CA2779" w:rsidRDefault="005627B4" w:rsidP="005627B4">
      <w:pPr>
        <w:pStyle w:val="Kehatekst2"/>
        <w:spacing w:after="0" w:line="240" w:lineRule="auto"/>
        <w:rPr>
          <w:bCs/>
          <w:lang w:val="et-EE"/>
        </w:rPr>
      </w:pPr>
      <w:r w:rsidRPr="00CA2779">
        <w:rPr>
          <w:bCs/>
          <w:lang w:val="et-EE"/>
        </w:rPr>
        <w:t>Pindamistööde  teostamisel tuleb kinni pidada tööjuhenditest  ja kokkulepitud kulunormidest.</w:t>
      </w:r>
    </w:p>
    <w:p w14:paraId="330E2FE7" w14:textId="77777777" w:rsidR="005627B4" w:rsidRPr="00CA2779" w:rsidRDefault="005627B4" w:rsidP="005627B4">
      <w:pPr>
        <w:rPr>
          <w:lang w:val="et-EE"/>
        </w:rPr>
      </w:pPr>
    </w:p>
    <w:p w14:paraId="425085BD" w14:textId="77777777" w:rsidR="005627B4" w:rsidRPr="00CA2779" w:rsidRDefault="005627B4" w:rsidP="005627B4">
      <w:pPr>
        <w:rPr>
          <w:lang w:val="et-EE"/>
        </w:rPr>
      </w:pPr>
      <w:r w:rsidRPr="00CA2779">
        <w:rPr>
          <w:lang w:val="et-EE"/>
        </w:rPr>
        <w:t xml:space="preserve">Kivimaterjali ja bituumensideaine  päritolu on vaba. Kasutatakse: killustik </w:t>
      </w:r>
      <w:proofErr w:type="spellStart"/>
      <w:r w:rsidRPr="00CA2779">
        <w:rPr>
          <w:lang w:val="et-EE"/>
        </w:rPr>
        <w:t>fr</w:t>
      </w:r>
      <w:proofErr w:type="spellEnd"/>
      <w:r w:rsidRPr="00CA2779">
        <w:rPr>
          <w:lang w:val="et-EE"/>
        </w:rPr>
        <w:t xml:space="preserve">. 16 - 32mm; 38 l/m2;  killustik </w:t>
      </w:r>
      <w:proofErr w:type="spellStart"/>
      <w:r w:rsidRPr="00CA2779">
        <w:rPr>
          <w:lang w:val="et-EE"/>
        </w:rPr>
        <w:t>fr</w:t>
      </w:r>
      <w:proofErr w:type="spellEnd"/>
      <w:r w:rsidRPr="00CA2779">
        <w:rPr>
          <w:lang w:val="et-EE"/>
        </w:rPr>
        <w:t xml:space="preserve">. 8 - 16mm; 25 l/m2; killustik </w:t>
      </w:r>
      <w:proofErr w:type="spellStart"/>
      <w:r w:rsidRPr="00CA2779">
        <w:rPr>
          <w:lang w:val="et-EE"/>
        </w:rPr>
        <w:t>fr</w:t>
      </w:r>
      <w:proofErr w:type="spellEnd"/>
      <w:r w:rsidRPr="00CA2779">
        <w:rPr>
          <w:lang w:val="et-EE"/>
        </w:rPr>
        <w:t xml:space="preserve">. 8 - 12mm; 10 l/m2;    V3000 5,8 l/m2     Pakkuja on kohustatud esitama tööde tegemisel  kasutatavate kivimaterjalide ja bituumensideainete hankimise kohtade loetelu. Töövõtja on kohustatud kasutamisele tulevate teedeehitusmaterjalide vastavussertifikaadid või deklaratsioonid esitama tellijale enne vastava materjali kasutamist. </w:t>
      </w:r>
    </w:p>
    <w:p w14:paraId="26276ED1" w14:textId="77777777" w:rsidR="005627B4" w:rsidRPr="00CA2779" w:rsidRDefault="005627B4" w:rsidP="005627B4">
      <w:pPr>
        <w:tabs>
          <w:tab w:val="left" w:pos="7230"/>
        </w:tabs>
        <w:jc w:val="both"/>
        <w:rPr>
          <w:lang w:val="et-EE"/>
        </w:rPr>
      </w:pPr>
      <w:r w:rsidRPr="00CA2779">
        <w:rPr>
          <w:lang w:val="et-EE"/>
        </w:rPr>
        <w:t xml:space="preserve">Pindamistööde pakkumishindades tuleb arvestada tellija poolt etteantud killustiku ja sideaine  kulunormidega. Kui pindamistööde tegemisel tekib vajadus killustiku ja sideaine  etteantud kulunorme suurendada või vähendada, siis uutest ühikuhindadest tulenev tööde maksumuse muutus fikseeritakse lepingupoolte esindajate poolt objekti töökoosoleku protokollis. </w:t>
      </w:r>
    </w:p>
    <w:p w14:paraId="51D30285" w14:textId="77777777" w:rsidR="005627B4" w:rsidRPr="00CA2779" w:rsidRDefault="005627B4" w:rsidP="005627B4">
      <w:pPr>
        <w:jc w:val="both"/>
        <w:rPr>
          <w:lang w:val="et-EE"/>
        </w:rPr>
      </w:pPr>
    </w:p>
    <w:p w14:paraId="271483CE" w14:textId="77777777" w:rsidR="005627B4" w:rsidRPr="00CA2779" w:rsidRDefault="005627B4" w:rsidP="005627B4">
      <w:pPr>
        <w:jc w:val="both"/>
        <w:rPr>
          <w:lang w:val="et-EE"/>
        </w:rPr>
      </w:pPr>
      <w:r w:rsidRPr="00CA2779">
        <w:rPr>
          <w:lang w:val="et-EE"/>
        </w:rPr>
        <w:t>3. Hanke objektidele esitatavad nõuded</w:t>
      </w:r>
    </w:p>
    <w:p w14:paraId="5911475B" w14:textId="77777777" w:rsidR="005627B4" w:rsidRPr="00CA2779" w:rsidRDefault="005627B4" w:rsidP="005627B4">
      <w:pPr>
        <w:jc w:val="both"/>
        <w:rPr>
          <w:lang w:val="et-EE"/>
        </w:rPr>
      </w:pPr>
    </w:p>
    <w:p w14:paraId="06EB5FE1" w14:textId="77777777" w:rsidR="005627B4" w:rsidRPr="00CA2779" w:rsidRDefault="005627B4" w:rsidP="005627B4">
      <w:pPr>
        <w:jc w:val="both"/>
        <w:rPr>
          <w:lang w:val="et-EE"/>
        </w:rPr>
      </w:pPr>
      <w:r w:rsidRPr="00CA2779">
        <w:rPr>
          <w:lang w:val="et-EE"/>
        </w:rPr>
        <w:t xml:space="preserve">3.1. Tööde teostamise aluseks on Eesti Vabariigis kehtivad õigusaktid ja normatiivid, HD ja selle lisad ning </w:t>
      </w:r>
      <w:proofErr w:type="spellStart"/>
      <w:r w:rsidRPr="00CA2779">
        <w:rPr>
          <w:lang w:val="et-EE"/>
        </w:rPr>
        <w:t>HD-s</w:t>
      </w:r>
      <w:proofErr w:type="spellEnd"/>
      <w:r w:rsidRPr="00CA2779">
        <w:rPr>
          <w:lang w:val="et-EE"/>
        </w:rPr>
        <w:t xml:space="preserve"> ja tehnilises kirjelduses nimetatud dokumentatsioon</w:t>
      </w:r>
    </w:p>
    <w:p w14:paraId="0EC9EAD8" w14:textId="77777777" w:rsidR="005627B4" w:rsidRPr="00CA2779" w:rsidRDefault="005627B4" w:rsidP="005627B4">
      <w:pPr>
        <w:jc w:val="both"/>
        <w:rPr>
          <w:lang w:val="et-EE"/>
        </w:rPr>
      </w:pPr>
    </w:p>
    <w:p w14:paraId="73432B78" w14:textId="77777777" w:rsidR="005627B4" w:rsidRPr="00CA2779" w:rsidRDefault="005627B4" w:rsidP="005627B4">
      <w:pPr>
        <w:jc w:val="both"/>
        <w:rPr>
          <w:lang w:val="et-EE"/>
        </w:rPr>
      </w:pPr>
      <w:r w:rsidRPr="00CA2779">
        <w:rPr>
          <w:lang w:val="et-EE"/>
        </w:rPr>
        <w:t>3. 2.Teostuse garantiiaeg on 2 aastat.</w:t>
      </w:r>
    </w:p>
    <w:p w14:paraId="72E793FA" w14:textId="77777777" w:rsidR="005627B4" w:rsidRPr="00CA2779" w:rsidRDefault="005627B4" w:rsidP="005627B4">
      <w:pPr>
        <w:jc w:val="both"/>
        <w:rPr>
          <w:lang w:val="et-EE"/>
        </w:rPr>
      </w:pPr>
    </w:p>
    <w:p w14:paraId="3924C18D" w14:textId="77777777" w:rsidR="005627B4" w:rsidRPr="00CA2779" w:rsidRDefault="005627B4" w:rsidP="005627B4">
      <w:pPr>
        <w:jc w:val="both"/>
        <w:rPr>
          <w:lang w:val="et-EE"/>
        </w:rPr>
      </w:pPr>
    </w:p>
    <w:p w14:paraId="52220F12" w14:textId="77777777" w:rsidR="005627B4" w:rsidRPr="00CA2779" w:rsidRDefault="005627B4" w:rsidP="005627B4">
      <w:pPr>
        <w:tabs>
          <w:tab w:val="left" w:pos="426"/>
        </w:tabs>
        <w:jc w:val="both"/>
        <w:rPr>
          <w:b/>
          <w:u w:val="single"/>
          <w:lang w:val="et-EE"/>
        </w:rPr>
      </w:pPr>
    </w:p>
    <w:p w14:paraId="7FA8FF00" w14:textId="77777777" w:rsidR="005627B4" w:rsidRPr="00CA2779" w:rsidRDefault="005627B4" w:rsidP="005627B4">
      <w:pPr>
        <w:tabs>
          <w:tab w:val="left" w:pos="426"/>
        </w:tabs>
        <w:jc w:val="both"/>
        <w:rPr>
          <w:lang w:val="et-EE"/>
        </w:rPr>
      </w:pPr>
      <w:r w:rsidRPr="00CA2779">
        <w:rPr>
          <w:lang w:val="et-EE"/>
        </w:rPr>
        <w:t>4. Õigusaktid ja normatiivid</w:t>
      </w:r>
    </w:p>
    <w:p w14:paraId="114B9E8F" w14:textId="77777777" w:rsidR="005627B4" w:rsidRPr="00CA2779" w:rsidRDefault="005627B4" w:rsidP="005627B4">
      <w:pPr>
        <w:tabs>
          <w:tab w:val="left" w:pos="426"/>
        </w:tabs>
        <w:jc w:val="both"/>
        <w:rPr>
          <w:lang w:val="et-EE"/>
        </w:rPr>
      </w:pPr>
    </w:p>
    <w:p w14:paraId="1D0E9BA8" w14:textId="77777777" w:rsidR="005627B4" w:rsidRPr="00CA2779" w:rsidRDefault="005627B4" w:rsidP="005627B4">
      <w:pPr>
        <w:tabs>
          <w:tab w:val="left" w:pos="0"/>
        </w:tabs>
        <w:jc w:val="both"/>
        <w:rPr>
          <w:lang w:val="et-EE"/>
        </w:rPr>
      </w:pPr>
      <w:r w:rsidRPr="00CA2779">
        <w:rPr>
          <w:lang w:val="et-EE"/>
        </w:rPr>
        <w:t>4.1.  Käesolevate hankedokumentide koostamisel on Hankija lähtunud Riigihangete seadusest ja seaduse alusel antud õigusaktidest ning Eesti Vabariigis kehtestatud ehituse valdkonna õigusaktidest.</w:t>
      </w:r>
    </w:p>
    <w:p w14:paraId="54764F5A" w14:textId="77777777" w:rsidR="005627B4" w:rsidRPr="00CA2779" w:rsidRDefault="005627B4" w:rsidP="005627B4">
      <w:pPr>
        <w:tabs>
          <w:tab w:val="left" w:pos="0"/>
        </w:tabs>
        <w:jc w:val="both"/>
        <w:rPr>
          <w:lang w:val="et-EE"/>
        </w:rPr>
      </w:pPr>
      <w:r w:rsidRPr="00CA2779">
        <w:rPr>
          <w:lang w:val="et-EE"/>
        </w:rPr>
        <w:lastRenderedPageBreak/>
        <w:t>4. 2. Ehitustööd peavad olema teostatud vastavalt Eestis kehtivatele tehnilistele normidele, standarditele, tehnilistele tunnustustele ja muudele üldlevinud tehnilistele kirjeldustele.</w:t>
      </w:r>
    </w:p>
    <w:p w14:paraId="59CF08EF" w14:textId="77777777" w:rsidR="005627B4" w:rsidRPr="00CA2779" w:rsidRDefault="005627B4" w:rsidP="005627B4">
      <w:pPr>
        <w:tabs>
          <w:tab w:val="left" w:pos="0"/>
        </w:tabs>
        <w:jc w:val="both"/>
        <w:rPr>
          <w:lang w:val="et-EE"/>
        </w:rPr>
      </w:pPr>
      <w:r w:rsidRPr="00CA2779">
        <w:rPr>
          <w:lang w:val="et-EE"/>
        </w:rPr>
        <w:t xml:space="preserve">4. 3 Ehitustööde kvaliteeditingimuste määramisel peab võtma aluseks hea ehitustava, kõik Eestis kehtestatud nõuded, normid ja määrused. </w:t>
      </w:r>
    </w:p>
    <w:p w14:paraId="76969F79" w14:textId="77777777" w:rsidR="005627B4" w:rsidRPr="00CA2779" w:rsidRDefault="005627B4" w:rsidP="005627B4">
      <w:pPr>
        <w:jc w:val="both"/>
        <w:rPr>
          <w:lang w:val="et-EE"/>
        </w:rPr>
      </w:pPr>
    </w:p>
    <w:p w14:paraId="0B70DF52" w14:textId="77777777" w:rsidR="005627B4" w:rsidRPr="00CA2779" w:rsidRDefault="005627B4" w:rsidP="005627B4">
      <w:pPr>
        <w:tabs>
          <w:tab w:val="left" w:pos="426"/>
        </w:tabs>
        <w:jc w:val="both"/>
        <w:outlineLvl w:val="0"/>
        <w:rPr>
          <w:lang w:val="et-EE"/>
        </w:rPr>
      </w:pPr>
      <w:r w:rsidRPr="00CA2779">
        <w:rPr>
          <w:lang w:val="et-EE"/>
        </w:rPr>
        <w:t>5. Töövõtu kirjeldus</w:t>
      </w:r>
    </w:p>
    <w:p w14:paraId="0433F1BC" w14:textId="77777777" w:rsidR="005627B4" w:rsidRPr="00CA2779" w:rsidRDefault="005627B4" w:rsidP="005627B4">
      <w:pPr>
        <w:jc w:val="both"/>
        <w:rPr>
          <w:lang w:val="et-EE"/>
        </w:rPr>
      </w:pPr>
      <w:r w:rsidRPr="00CA2779">
        <w:rPr>
          <w:lang w:val="et-EE"/>
        </w:rPr>
        <w:t>Töövõtu mahtu kuulub:</w:t>
      </w:r>
    </w:p>
    <w:p w14:paraId="57CD5B77" w14:textId="77777777" w:rsidR="005627B4" w:rsidRPr="00CA2779" w:rsidRDefault="005627B4" w:rsidP="005627B4">
      <w:pPr>
        <w:jc w:val="both"/>
        <w:rPr>
          <w:lang w:val="et-EE"/>
        </w:rPr>
      </w:pPr>
      <w:r w:rsidRPr="00CA2779">
        <w:rPr>
          <w:lang w:val="et-EE"/>
        </w:rPr>
        <w:t>Ehitustööd</w:t>
      </w:r>
    </w:p>
    <w:p w14:paraId="7C3AB779" w14:textId="77777777" w:rsidR="005627B4" w:rsidRPr="00CA2779" w:rsidRDefault="005627B4" w:rsidP="005627B4">
      <w:pPr>
        <w:jc w:val="both"/>
        <w:rPr>
          <w:lang w:val="et-EE"/>
        </w:rPr>
      </w:pPr>
    </w:p>
    <w:p w14:paraId="739D9597" w14:textId="77777777" w:rsidR="005627B4" w:rsidRPr="00CA2779" w:rsidRDefault="005627B4" w:rsidP="005627B4">
      <w:pPr>
        <w:jc w:val="both"/>
        <w:rPr>
          <w:lang w:val="et-EE"/>
        </w:rPr>
      </w:pPr>
      <w:r w:rsidRPr="00CA2779">
        <w:rPr>
          <w:lang w:val="et-EE"/>
        </w:rPr>
        <w:t xml:space="preserve">Lähtedokumentatsioonis ei ole üldjuhul numbrilisel kujul esitatud tööde ja materjalide mahutusi. Juhul, kui mahud on esitatud, on see abimaterjaliks Pakkujale. Hankija eeldab, et Pakkuja on pakkumuse tegemisel tutvunud olemasoleva olukorraga ning  pakkumus põhineb Pakkuja sarnaste tööde teostamisel põhineval professionaalsusel ja objekti ülevaatuse käigus saadud andmetel. </w:t>
      </w:r>
    </w:p>
    <w:p w14:paraId="7F80ACC6" w14:textId="77777777" w:rsidR="005627B4" w:rsidRPr="00CA2779" w:rsidRDefault="005627B4" w:rsidP="005627B4">
      <w:pPr>
        <w:jc w:val="both"/>
        <w:rPr>
          <w:lang w:val="et-EE"/>
        </w:rPr>
      </w:pPr>
    </w:p>
    <w:p w14:paraId="06712FEE" w14:textId="77777777" w:rsidR="005627B4" w:rsidRPr="00CA2779" w:rsidRDefault="005627B4" w:rsidP="005627B4">
      <w:pPr>
        <w:tabs>
          <w:tab w:val="left" w:pos="426"/>
        </w:tabs>
        <w:jc w:val="both"/>
        <w:rPr>
          <w:lang w:val="et-EE"/>
        </w:rPr>
      </w:pPr>
      <w:r w:rsidRPr="00CA2779">
        <w:rPr>
          <w:lang w:val="et-EE"/>
        </w:rPr>
        <w:t xml:space="preserve">Pakkujatel on kohustus kontrollida tööde mahtusid ning pakkumise maksumuses arvestada hanke eesmärgi saavutamiseks vajalike tööde ja töömahtudega. </w:t>
      </w:r>
    </w:p>
    <w:p w14:paraId="3F4864A6" w14:textId="77777777" w:rsidR="005627B4" w:rsidRPr="00CA2779" w:rsidRDefault="005627B4" w:rsidP="005627B4">
      <w:pPr>
        <w:jc w:val="both"/>
        <w:rPr>
          <w:lang w:val="et-EE"/>
        </w:rPr>
      </w:pPr>
    </w:p>
    <w:p w14:paraId="574A0E11" w14:textId="77777777" w:rsidR="005627B4" w:rsidRPr="00CA2779" w:rsidRDefault="005627B4" w:rsidP="005627B4">
      <w:pPr>
        <w:jc w:val="both"/>
        <w:rPr>
          <w:lang w:val="et-EE"/>
        </w:rPr>
      </w:pPr>
      <w:r w:rsidRPr="00CA2779">
        <w:rPr>
          <w:lang w:val="et-EE"/>
        </w:rPr>
        <w:t>Pakutu suhe tegelikkusse on töövõtja risk. Kõik konstruktsioonide ja süsteemide eesmärgipäraseks tõrgeteta töötamiseks vajalikud tööd või tooted, mis ei ole kajastatud pakkumises, kuid milleta ei ole võimalik tagada lõppeesmärki, loeb Hankija töövõtu koostisosaks, mille eest täiendavalt maksma ei pea.</w:t>
      </w:r>
    </w:p>
    <w:p w14:paraId="4F0A933E" w14:textId="77777777" w:rsidR="005627B4" w:rsidRPr="00CA2779" w:rsidRDefault="005627B4" w:rsidP="005627B4">
      <w:pPr>
        <w:jc w:val="both"/>
        <w:rPr>
          <w:lang w:val="et-EE"/>
        </w:rPr>
      </w:pPr>
    </w:p>
    <w:p w14:paraId="63BF8F08" w14:textId="77777777" w:rsidR="005627B4" w:rsidRPr="00CA2779" w:rsidRDefault="005627B4" w:rsidP="005627B4">
      <w:pPr>
        <w:jc w:val="both"/>
        <w:rPr>
          <w:lang w:val="et-EE"/>
        </w:rPr>
      </w:pPr>
      <w:r w:rsidRPr="00CA2779">
        <w:rPr>
          <w:lang w:val="et-EE"/>
        </w:rPr>
        <w:t>Mitmeti tõlgendatavad lahendused/formuleeringud/tööd kui nende kohta ei ole esitatud hanke ajal täpsustavatavaid küsimusi, loetakse prioriteetseks Hankija tõlgendus.</w:t>
      </w:r>
    </w:p>
    <w:p w14:paraId="46DF1A1F" w14:textId="77777777" w:rsidR="005627B4" w:rsidRPr="00CA2779" w:rsidRDefault="005627B4" w:rsidP="005627B4">
      <w:pPr>
        <w:jc w:val="both"/>
        <w:rPr>
          <w:lang w:val="et-EE"/>
        </w:rPr>
      </w:pPr>
    </w:p>
    <w:p w14:paraId="77F9E688" w14:textId="77777777" w:rsidR="005627B4" w:rsidRPr="00CA2779" w:rsidRDefault="005627B4" w:rsidP="005627B4">
      <w:pPr>
        <w:jc w:val="both"/>
        <w:rPr>
          <w:lang w:val="et-EE"/>
        </w:rPr>
      </w:pPr>
      <w:r w:rsidRPr="00CA2779">
        <w:rPr>
          <w:lang w:val="et-EE"/>
        </w:rPr>
        <w:t>Tingimuste erinevusel erinevates dokumentides tuleb järgida rangemaid tingimusi. Juhul kui tingimustes on erisätteid siis erisäte on kõrgema prioriteediga kui tüüpsäte.</w:t>
      </w:r>
    </w:p>
    <w:p w14:paraId="490DF65A" w14:textId="77777777" w:rsidR="005627B4" w:rsidRPr="00CA2779" w:rsidRDefault="005627B4" w:rsidP="005627B4">
      <w:pPr>
        <w:jc w:val="both"/>
        <w:rPr>
          <w:lang w:val="et-EE"/>
        </w:rPr>
      </w:pPr>
    </w:p>
    <w:p w14:paraId="37B0B9C8" w14:textId="77777777" w:rsidR="005627B4" w:rsidRPr="00CA2779" w:rsidRDefault="005627B4" w:rsidP="005627B4">
      <w:pPr>
        <w:jc w:val="both"/>
        <w:rPr>
          <w:lang w:val="et-EE"/>
        </w:rPr>
      </w:pPr>
      <w:r w:rsidRPr="00CA2779">
        <w:rPr>
          <w:lang w:val="et-EE"/>
        </w:rPr>
        <w:t xml:space="preserve">Töövõtja on kohustatud hankima tööde üleandmiseks vajalikud load ja kooskõlastused ning tasuma sellega seotud kulud. Pakkuja vastutab, et kõik vajalikud inspektorite ja ametkondade poolt nõutavad ning seadusega ettenähtud ülevaatused, kontrollid, katsetused ja mõõdistused teostatakse õigeaegselt ning õigel viisil. </w:t>
      </w:r>
    </w:p>
    <w:p w14:paraId="11D3F464" w14:textId="77777777" w:rsidR="005627B4" w:rsidRPr="00CA2779" w:rsidRDefault="005627B4" w:rsidP="005627B4">
      <w:pPr>
        <w:jc w:val="both"/>
        <w:rPr>
          <w:lang w:val="et-EE"/>
        </w:rPr>
      </w:pPr>
    </w:p>
    <w:p w14:paraId="0B5365CA" w14:textId="77777777" w:rsidR="005627B4" w:rsidRPr="00CA2779" w:rsidRDefault="005627B4" w:rsidP="005627B4">
      <w:pPr>
        <w:tabs>
          <w:tab w:val="left" w:pos="0"/>
          <w:tab w:val="left" w:pos="360"/>
        </w:tabs>
        <w:jc w:val="both"/>
        <w:rPr>
          <w:lang w:val="et-EE"/>
        </w:rPr>
      </w:pPr>
      <w:r w:rsidRPr="00CA2779">
        <w:rPr>
          <w:lang w:val="et-EE"/>
        </w:rPr>
        <w:t xml:space="preserve">Töövõtja esitab Hankija volitatud esindajale Töö tegemiseks kasutatavate materjalide kohta nende valmistaja poolt väljastatud kvaliteeti ning tehnilisi norme tõendavad dokumendid </w:t>
      </w:r>
      <w:r w:rsidRPr="00CA2779">
        <w:rPr>
          <w:b/>
          <w:u w:val="single"/>
          <w:lang w:val="et-EE"/>
        </w:rPr>
        <w:t>enne</w:t>
      </w:r>
      <w:r w:rsidRPr="00CA2779">
        <w:rPr>
          <w:lang w:val="et-EE"/>
        </w:rPr>
        <w:t xml:space="preserve"> nende kasutamist ja / või paigaldamist. Hankija volitatud esindajal on õigus peatada Töö, kui töövõtja ei täida nimetatud kohustust, kusjuures Töö peatamine sellisel juhul ei anna töövõtjale õigust nõuda tööde teostamise kestuse pikendamist;</w:t>
      </w:r>
    </w:p>
    <w:p w14:paraId="1974B879" w14:textId="77777777" w:rsidR="005627B4" w:rsidRPr="00CA2779" w:rsidRDefault="005627B4" w:rsidP="005627B4">
      <w:pPr>
        <w:tabs>
          <w:tab w:val="left" w:pos="0"/>
          <w:tab w:val="left" w:pos="360"/>
        </w:tabs>
        <w:jc w:val="both"/>
        <w:rPr>
          <w:lang w:val="et-EE"/>
        </w:rPr>
      </w:pPr>
    </w:p>
    <w:p w14:paraId="2DD5B560" w14:textId="77777777" w:rsidR="005627B4" w:rsidRPr="00CA2779" w:rsidRDefault="005627B4" w:rsidP="005627B4">
      <w:pPr>
        <w:tabs>
          <w:tab w:val="left" w:pos="0"/>
          <w:tab w:val="left" w:pos="360"/>
        </w:tabs>
        <w:jc w:val="both"/>
        <w:rPr>
          <w:lang w:val="et-EE"/>
        </w:rPr>
      </w:pPr>
      <w:r w:rsidRPr="00CA2779">
        <w:rPr>
          <w:lang w:val="et-EE"/>
        </w:rPr>
        <w:t>Töövõtja peab väljastama vajaliku info õigeaegselt Hankija volitatud esindajale tööde teostamise järjekorra ja materjalide kohaletoimetamise kohta.</w:t>
      </w:r>
    </w:p>
    <w:p w14:paraId="7A9BFF49" w14:textId="77777777" w:rsidR="005627B4" w:rsidRPr="00CA2779" w:rsidRDefault="005627B4" w:rsidP="005627B4">
      <w:pPr>
        <w:tabs>
          <w:tab w:val="left" w:pos="7230"/>
        </w:tabs>
        <w:jc w:val="both"/>
        <w:rPr>
          <w:lang w:val="et-EE"/>
        </w:rPr>
      </w:pPr>
    </w:p>
    <w:p w14:paraId="4D9D8470" w14:textId="11ADD773" w:rsidR="001968BD" w:rsidRDefault="001968BD">
      <w:pPr>
        <w:suppressAutoHyphens w:val="0"/>
        <w:spacing w:after="160" w:line="259" w:lineRule="auto"/>
        <w:rPr>
          <w:lang w:val="et-EE"/>
        </w:rPr>
      </w:pPr>
      <w:r>
        <w:rPr>
          <w:lang w:val="et-EE"/>
        </w:rPr>
        <w:br w:type="page"/>
      </w:r>
    </w:p>
    <w:p w14:paraId="552F0DC6" w14:textId="77777777" w:rsidR="005627B4" w:rsidRPr="00CA2779" w:rsidRDefault="005627B4" w:rsidP="005627B4">
      <w:pPr>
        <w:jc w:val="both"/>
        <w:rPr>
          <w:lang w:val="et-EE"/>
        </w:rPr>
      </w:pPr>
    </w:p>
    <w:p w14:paraId="2EEE8C56" w14:textId="670A7B08" w:rsidR="005627B4" w:rsidRPr="00CA2779" w:rsidRDefault="004A3C22" w:rsidP="005627B4">
      <w:pPr>
        <w:jc w:val="both"/>
        <w:rPr>
          <w:lang w:val="et-EE"/>
        </w:rPr>
      </w:pPr>
      <w:r>
        <w:rPr>
          <w:b/>
          <w:lang w:val="et-EE"/>
        </w:rPr>
        <w:t>Nooruse</w:t>
      </w:r>
      <w:r w:rsidR="005627B4" w:rsidRPr="00CA2779">
        <w:rPr>
          <w:b/>
          <w:lang w:val="et-EE"/>
        </w:rPr>
        <w:t xml:space="preserve"> tänav  nr 8</w:t>
      </w:r>
      <w:r>
        <w:rPr>
          <w:b/>
          <w:lang w:val="et-EE"/>
        </w:rPr>
        <w:t>200058</w:t>
      </w:r>
      <w:r w:rsidR="005627B4" w:rsidRPr="00CA2779">
        <w:rPr>
          <w:b/>
          <w:lang w:val="et-EE"/>
        </w:rPr>
        <w:t xml:space="preserve">  </w:t>
      </w:r>
      <w:r w:rsidR="005627B4" w:rsidRPr="00CA2779">
        <w:rPr>
          <w:lang w:val="et-EE"/>
        </w:rPr>
        <w:t>Objekti lühikirjeldus ja tehnilised andmed</w:t>
      </w:r>
    </w:p>
    <w:p w14:paraId="108A9C4E" w14:textId="77777777" w:rsidR="005627B4" w:rsidRPr="00CA2779" w:rsidRDefault="005627B4" w:rsidP="005627B4">
      <w:pPr>
        <w:jc w:val="both"/>
        <w:rPr>
          <w:lang w:val="et-EE"/>
        </w:rPr>
      </w:pPr>
    </w:p>
    <w:p w14:paraId="309B26BE" w14:textId="19EE3FE1" w:rsidR="005627B4" w:rsidRPr="00CA2779" w:rsidRDefault="001968BD" w:rsidP="005627B4">
      <w:pPr>
        <w:jc w:val="both"/>
        <w:rPr>
          <w:lang w:val="et-EE"/>
        </w:rPr>
      </w:pPr>
      <w:r>
        <w:rPr>
          <w:lang w:val="et-EE"/>
        </w:rPr>
        <w:t>Nooruse</w:t>
      </w:r>
      <w:r w:rsidR="005627B4" w:rsidRPr="00CA2779">
        <w:rPr>
          <w:lang w:val="et-EE"/>
        </w:rPr>
        <w:t xml:space="preserve"> tänav asu</w:t>
      </w:r>
      <w:r w:rsidR="00245971" w:rsidRPr="00CA2779">
        <w:rPr>
          <w:lang w:val="et-EE"/>
        </w:rPr>
        <w:t>b</w:t>
      </w:r>
      <w:r w:rsidR="005627B4" w:rsidRPr="00CA2779">
        <w:rPr>
          <w:lang w:val="et-EE"/>
        </w:rPr>
        <w:t xml:space="preserve"> </w:t>
      </w:r>
      <w:r w:rsidR="004A3C22">
        <w:rPr>
          <w:lang w:val="et-EE"/>
        </w:rPr>
        <w:t>Tsirguliina alevikus</w:t>
      </w:r>
      <w:r w:rsidR="005627B4" w:rsidRPr="00CA2779">
        <w:rPr>
          <w:lang w:val="et-EE"/>
        </w:rPr>
        <w:t xml:space="preserve">. </w:t>
      </w:r>
      <w:r w:rsidR="00245971" w:rsidRPr="00CA2779">
        <w:rPr>
          <w:lang w:val="et-EE"/>
        </w:rPr>
        <w:t xml:space="preserve">Remonditava tänavaosa pikkus on </w:t>
      </w:r>
      <w:r w:rsidR="004A3C22">
        <w:rPr>
          <w:lang w:val="et-EE"/>
        </w:rPr>
        <w:t>340</w:t>
      </w:r>
      <w:r w:rsidR="00245971" w:rsidRPr="00CA2779">
        <w:rPr>
          <w:lang w:val="et-EE"/>
        </w:rPr>
        <w:t xml:space="preserve"> m ja laius </w:t>
      </w:r>
      <w:r w:rsidR="004A3C22">
        <w:rPr>
          <w:lang w:val="et-EE"/>
        </w:rPr>
        <w:t>5,5</w:t>
      </w:r>
      <w:r w:rsidR="00245971" w:rsidRPr="00CA2779">
        <w:rPr>
          <w:lang w:val="et-EE"/>
        </w:rPr>
        <w:t xml:space="preserve"> meetrit.</w:t>
      </w:r>
      <w:r w:rsidR="005627B4" w:rsidRPr="00CA2779">
        <w:rPr>
          <w:lang w:val="et-EE"/>
        </w:rPr>
        <w:t xml:space="preserve"> </w:t>
      </w:r>
    </w:p>
    <w:p w14:paraId="6E02ADB6" w14:textId="641558A1" w:rsidR="00084AF4" w:rsidRPr="00CA2779" w:rsidRDefault="005627B4" w:rsidP="005627B4">
      <w:pPr>
        <w:jc w:val="both"/>
        <w:rPr>
          <w:lang w:val="et-EE"/>
        </w:rPr>
      </w:pPr>
      <w:r w:rsidRPr="00CA2779">
        <w:rPr>
          <w:lang w:val="et-EE"/>
        </w:rPr>
        <w:t xml:space="preserve">Pindamist vajava katte pindala on </w:t>
      </w:r>
      <w:r w:rsidR="004A3C22">
        <w:rPr>
          <w:lang w:val="et-EE"/>
        </w:rPr>
        <w:t>187</w:t>
      </w:r>
      <w:r w:rsidRPr="00CA2779">
        <w:rPr>
          <w:lang w:val="et-EE"/>
        </w:rPr>
        <w:t>0m</w:t>
      </w:r>
      <w:r w:rsidR="00D019DD">
        <w:rPr>
          <w:lang w:val="et-EE"/>
        </w:rPr>
        <w:t>²</w:t>
      </w:r>
      <w:r w:rsidRPr="00CA2779">
        <w:rPr>
          <w:lang w:val="et-EE"/>
        </w:rPr>
        <w:t xml:space="preserve">. Tööd sisaldavad </w:t>
      </w:r>
      <w:r w:rsidR="00245971" w:rsidRPr="00CA2779">
        <w:rPr>
          <w:lang w:val="et-EE"/>
        </w:rPr>
        <w:t>tee</w:t>
      </w:r>
      <w:r w:rsidR="00084AF4" w:rsidRPr="00CA2779">
        <w:rPr>
          <w:lang w:val="et-EE"/>
        </w:rPr>
        <w:t xml:space="preserve">peenarde korrastamist ja kõrgemate teepervede eemaldamist ning </w:t>
      </w:r>
      <w:proofErr w:type="spellStart"/>
      <w:r w:rsidR="00084AF4" w:rsidRPr="00CA2779">
        <w:rPr>
          <w:lang w:val="et-EE"/>
        </w:rPr>
        <w:t>äravedu</w:t>
      </w:r>
      <w:proofErr w:type="spellEnd"/>
      <w:r w:rsidR="00084AF4" w:rsidRPr="00CA2779">
        <w:rPr>
          <w:lang w:val="et-EE"/>
        </w:rPr>
        <w:t xml:space="preserve">, tagamaks sadevete </w:t>
      </w:r>
      <w:r w:rsidR="00B64886" w:rsidRPr="00CA2779">
        <w:rPr>
          <w:lang w:val="et-EE"/>
        </w:rPr>
        <w:t>vaba äravoolu</w:t>
      </w:r>
      <w:r w:rsidR="00084AF4" w:rsidRPr="00CA2779">
        <w:rPr>
          <w:lang w:val="et-EE"/>
        </w:rPr>
        <w:t xml:space="preserve"> teelt; </w:t>
      </w:r>
      <w:r w:rsidR="00245971" w:rsidRPr="00CA2779">
        <w:rPr>
          <w:lang w:val="et-EE"/>
        </w:rPr>
        <w:t>aluspinna puhastamist enne profiiliparandustöid ning kruntimist</w:t>
      </w:r>
      <w:r w:rsidR="00084AF4" w:rsidRPr="00CA2779">
        <w:rPr>
          <w:lang w:val="et-EE"/>
        </w:rPr>
        <w:t xml:space="preserve">; </w:t>
      </w:r>
      <w:r w:rsidR="00EB1997" w:rsidRPr="00CA2779">
        <w:rPr>
          <w:lang w:val="et-EE"/>
        </w:rPr>
        <w:t xml:space="preserve">äärekivita lõikudel </w:t>
      </w:r>
      <w:r w:rsidR="00084AF4" w:rsidRPr="00CA2779">
        <w:rPr>
          <w:lang w:val="et-EE"/>
        </w:rPr>
        <w:t>teepeenarde tegemine fraktsiooniga 0-16; 1* pindamine graniitkillustikuga 8-12 mm</w:t>
      </w:r>
      <w:r w:rsidR="009344BF" w:rsidRPr="00CA2779">
        <w:rPr>
          <w:lang w:val="et-EE"/>
        </w:rPr>
        <w:t>.</w:t>
      </w:r>
      <w:r w:rsidR="00084AF4" w:rsidRPr="00CA2779">
        <w:rPr>
          <w:lang w:val="et-EE"/>
        </w:rPr>
        <w:t xml:space="preserve"> </w:t>
      </w:r>
      <w:r w:rsidR="009344BF" w:rsidRPr="00CA2779">
        <w:rPr>
          <w:lang w:val="et-EE"/>
        </w:rPr>
        <w:t>E</w:t>
      </w:r>
      <w:r w:rsidR="00084AF4" w:rsidRPr="00CA2779">
        <w:rPr>
          <w:lang w:val="et-EE"/>
        </w:rPr>
        <w:t xml:space="preserve">nne tööde teostamist peab </w:t>
      </w:r>
      <w:r w:rsidR="00B622F9" w:rsidRPr="00CA2779">
        <w:rPr>
          <w:lang w:val="et-EE"/>
        </w:rPr>
        <w:t>töövõtja tutvuma olemasoleva olukorraga.</w:t>
      </w:r>
      <w:r w:rsidR="004A3C22">
        <w:rPr>
          <w:lang w:val="et-EE"/>
        </w:rPr>
        <w:t xml:space="preserve"> </w:t>
      </w:r>
      <w:proofErr w:type="spellStart"/>
      <w:r w:rsidR="004A3C22">
        <w:rPr>
          <w:lang w:val="et-EE"/>
        </w:rPr>
        <w:t>Mahasõidu</w:t>
      </w:r>
      <w:r w:rsidR="00444D5B">
        <w:rPr>
          <w:lang w:val="et-EE"/>
        </w:rPr>
        <w:t>l</w:t>
      </w:r>
      <w:proofErr w:type="spellEnd"/>
      <w:r w:rsidR="004A3C22">
        <w:rPr>
          <w:lang w:val="et-EE"/>
        </w:rPr>
        <w:t xml:space="preserve"> raudtee poole 137</w:t>
      </w:r>
      <w:r w:rsidR="00D019DD">
        <w:rPr>
          <w:lang w:val="et-EE"/>
        </w:rPr>
        <w:t>m² teostada kahepoolekordne pindamine koos aluse ettevalmistusega.</w:t>
      </w:r>
    </w:p>
    <w:p w14:paraId="5E92AE50" w14:textId="77777777" w:rsidR="00084AF4" w:rsidRPr="00CA2779" w:rsidRDefault="00084AF4" w:rsidP="005627B4">
      <w:pPr>
        <w:jc w:val="both"/>
        <w:rPr>
          <w:lang w:val="et-EE"/>
        </w:rPr>
      </w:pPr>
    </w:p>
    <w:p w14:paraId="02137E8F" w14:textId="77777777" w:rsidR="00084AF4" w:rsidRPr="00CA2779" w:rsidRDefault="00084AF4" w:rsidP="005627B4">
      <w:pPr>
        <w:jc w:val="both"/>
        <w:rPr>
          <w:lang w:val="et-EE"/>
        </w:rPr>
      </w:pPr>
    </w:p>
    <w:p w14:paraId="269B19BB" w14:textId="77777777" w:rsidR="005627B4" w:rsidRPr="00CA2779" w:rsidRDefault="005627B4" w:rsidP="005627B4">
      <w:pPr>
        <w:jc w:val="both"/>
        <w:rPr>
          <w:color w:val="FF0000"/>
          <w:lang w:val="et-EE"/>
        </w:rPr>
      </w:pPr>
    </w:p>
    <w:p w14:paraId="2736E8B6" w14:textId="7A5DC343" w:rsidR="005627B4" w:rsidRPr="00CA2779" w:rsidRDefault="00EB1997" w:rsidP="005627B4">
      <w:pPr>
        <w:jc w:val="both"/>
        <w:rPr>
          <w:lang w:val="et-EE"/>
        </w:rPr>
      </w:pPr>
      <w:r w:rsidRPr="00CA2779">
        <w:rPr>
          <w:b/>
          <w:lang w:val="et-EE"/>
        </w:rPr>
        <w:t>Ka</w:t>
      </w:r>
      <w:r w:rsidR="00D019DD">
        <w:rPr>
          <w:b/>
          <w:lang w:val="et-EE"/>
        </w:rPr>
        <w:t xml:space="preserve">agjärve-Loigu tee </w:t>
      </w:r>
      <w:r w:rsidR="005627B4" w:rsidRPr="00CA2779">
        <w:rPr>
          <w:b/>
          <w:lang w:val="et-EE"/>
        </w:rPr>
        <w:t xml:space="preserve">nr </w:t>
      </w:r>
      <w:r w:rsidR="00D019DD">
        <w:rPr>
          <w:b/>
          <w:lang w:val="et-EE"/>
        </w:rPr>
        <w:t>2890021</w:t>
      </w:r>
      <w:r w:rsidR="005627B4" w:rsidRPr="00CA2779">
        <w:rPr>
          <w:b/>
          <w:lang w:val="et-EE"/>
        </w:rPr>
        <w:t xml:space="preserve">  </w:t>
      </w:r>
      <w:r w:rsidR="005627B4" w:rsidRPr="00CA2779">
        <w:rPr>
          <w:lang w:val="et-EE"/>
        </w:rPr>
        <w:t xml:space="preserve"> Objekti lühikirjeldus ja tehnilised andmed</w:t>
      </w:r>
    </w:p>
    <w:p w14:paraId="008A566D" w14:textId="77777777" w:rsidR="005627B4" w:rsidRPr="00CA2779" w:rsidRDefault="005627B4" w:rsidP="005627B4">
      <w:pPr>
        <w:jc w:val="both"/>
        <w:rPr>
          <w:lang w:val="et-EE"/>
        </w:rPr>
      </w:pPr>
    </w:p>
    <w:p w14:paraId="562251F0" w14:textId="5A6EE70B" w:rsidR="005627B4" w:rsidRPr="00CA2779" w:rsidRDefault="00D019DD" w:rsidP="005627B4">
      <w:pPr>
        <w:jc w:val="both"/>
        <w:rPr>
          <w:lang w:val="et-EE"/>
        </w:rPr>
      </w:pPr>
      <w:r w:rsidRPr="00D019DD">
        <w:rPr>
          <w:bCs/>
          <w:lang w:val="et-EE"/>
        </w:rPr>
        <w:t>Kaagjärve-Loigu</w:t>
      </w:r>
      <w:r>
        <w:rPr>
          <w:b/>
          <w:lang w:val="et-EE"/>
        </w:rPr>
        <w:t xml:space="preserve"> </w:t>
      </w:r>
      <w:r w:rsidR="00444D5B" w:rsidRPr="00444D5B">
        <w:rPr>
          <w:bCs/>
          <w:lang w:val="et-EE"/>
        </w:rPr>
        <w:t xml:space="preserve">tee </w:t>
      </w:r>
      <w:r w:rsidR="005627B4" w:rsidRPr="00CA2779">
        <w:rPr>
          <w:lang w:val="et-EE"/>
        </w:rPr>
        <w:t xml:space="preserve">asub </w:t>
      </w:r>
      <w:r>
        <w:rPr>
          <w:lang w:val="et-EE"/>
        </w:rPr>
        <w:t>Kaagjärve alevikus</w:t>
      </w:r>
      <w:r w:rsidR="005627B4" w:rsidRPr="00CA2779">
        <w:rPr>
          <w:lang w:val="et-EE"/>
        </w:rPr>
        <w:t xml:space="preserve">.  </w:t>
      </w:r>
    </w:p>
    <w:p w14:paraId="7DAE42D2" w14:textId="0580A1A6" w:rsidR="005627B4" w:rsidRPr="00CA2779" w:rsidRDefault="00EB1997" w:rsidP="005627B4">
      <w:pPr>
        <w:jc w:val="both"/>
        <w:rPr>
          <w:color w:val="FF0000"/>
          <w:lang w:val="et-EE"/>
        </w:rPr>
      </w:pPr>
      <w:r w:rsidRPr="00CA2779">
        <w:rPr>
          <w:lang w:val="et-EE"/>
        </w:rPr>
        <w:t>Säilitusp</w:t>
      </w:r>
      <w:r w:rsidR="005627B4" w:rsidRPr="00CA2779">
        <w:rPr>
          <w:lang w:val="et-EE"/>
        </w:rPr>
        <w:t>indamist vaja</w:t>
      </w:r>
      <w:r w:rsidRPr="00CA2779">
        <w:rPr>
          <w:lang w:val="et-EE"/>
        </w:rPr>
        <w:t xml:space="preserve">b </w:t>
      </w:r>
      <w:r w:rsidR="00444D5B">
        <w:rPr>
          <w:lang w:val="et-EE"/>
        </w:rPr>
        <w:t>400</w:t>
      </w:r>
      <w:r w:rsidRPr="00CA2779">
        <w:rPr>
          <w:lang w:val="et-EE"/>
        </w:rPr>
        <w:t xml:space="preserve"> m</w:t>
      </w:r>
      <w:r w:rsidR="00444D5B">
        <w:rPr>
          <w:lang w:val="et-EE"/>
        </w:rPr>
        <w:t>²</w:t>
      </w:r>
      <w:r w:rsidRPr="00CA2779">
        <w:rPr>
          <w:lang w:val="et-EE"/>
        </w:rPr>
        <w:t xml:space="preserve"> kaardil märgitud asukohas. </w:t>
      </w:r>
      <w:r w:rsidR="005627B4" w:rsidRPr="00CA2779">
        <w:rPr>
          <w:lang w:val="et-EE"/>
        </w:rPr>
        <w:t xml:space="preserve"> Tööd sisaldavad </w:t>
      </w:r>
      <w:r w:rsidR="00444D5B">
        <w:rPr>
          <w:lang w:val="et-EE"/>
        </w:rPr>
        <w:t>400</w:t>
      </w:r>
      <w:r w:rsidRPr="00CA2779">
        <w:rPr>
          <w:lang w:val="et-EE"/>
        </w:rPr>
        <w:t xml:space="preserve"> m</w:t>
      </w:r>
      <w:r w:rsidR="00444D5B">
        <w:rPr>
          <w:lang w:val="et-EE"/>
        </w:rPr>
        <w:t>²</w:t>
      </w:r>
      <w:r w:rsidR="005627B4" w:rsidRPr="00CA2779">
        <w:rPr>
          <w:lang w:val="et-EE"/>
        </w:rPr>
        <w:t xml:space="preserve"> teekatte korrastust, </w:t>
      </w:r>
      <w:r w:rsidR="00444D5B">
        <w:rPr>
          <w:lang w:val="et-EE"/>
        </w:rPr>
        <w:t>kahepoole</w:t>
      </w:r>
      <w:r w:rsidR="005627B4" w:rsidRPr="00CA2779">
        <w:rPr>
          <w:lang w:val="et-EE"/>
        </w:rPr>
        <w:t xml:space="preserve">kordset pindamist graniitkillustikuga koos aluse ettevalmistamisega eelnevalt  harjamist, </w:t>
      </w:r>
      <w:proofErr w:type="spellStart"/>
      <w:r w:rsidR="005627B4" w:rsidRPr="00CA2779">
        <w:rPr>
          <w:lang w:val="et-EE"/>
        </w:rPr>
        <w:t>pikiroobaste</w:t>
      </w:r>
      <w:proofErr w:type="spellEnd"/>
      <w:r w:rsidR="005627B4" w:rsidRPr="00CA2779">
        <w:rPr>
          <w:lang w:val="et-EE"/>
        </w:rPr>
        <w:t xml:space="preserve"> ja vajumiste tasandamist</w:t>
      </w:r>
      <w:r w:rsidRPr="00CA2779">
        <w:rPr>
          <w:lang w:val="et-EE"/>
        </w:rPr>
        <w:t>.</w:t>
      </w:r>
      <w:r w:rsidR="009344BF" w:rsidRPr="00CA2779">
        <w:rPr>
          <w:lang w:val="et-EE"/>
        </w:rPr>
        <w:t xml:space="preserve"> Enne tööde teostamist peab töövõtja tutvuma olemasoleva olukorraga.</w:t>
      </w:r>
    </w:p>
    <w:p w14:paraId="21466767" w14:textId="77777777" w:rsidR="005627B4" w:rsidRPr="00CA2779" w:rsidRDefault="005627B4" w:rsidP="005627B4">
      <w:pPr>
        <w:jc w:val="both"/>
        <w:rPr>
          <w:lang w:val="et-EE"/>
        </w:rPr>
      </w:pPr>
    </w:p>
    <w:p w14:paraId="24F9B0AA" w14:textId="77777777" w:rsidR="005627B4" w:rsidRPr="00CA2779" w:rsidRDefault="005627B4" w:rsidP="005627B4">
      <w:pPr>
        <w:jc w:val="both"/>
        <w:rPr>
          <w:color w:val="FF0000"/>
          <w:lang w:val="et-EE"/>
        </w:rPr>
      </w:pPr>
    </w:p>
    <w:p w14:paraId="19FB1FDC" w14:textId="77777777" w:rsidR="005627B4" w:rsidRPr="00CA2779" w:rsidRDefault="005627B4" w:rsidP="005627B4">
      <w:pPr>
        <w:rPr>
          <w:lang w:val="et-EE"/>
        </w:rPr>
      </w:pPr>
    </w:p>
    <w:p w14:paraId="5201F3F1" w14:textId="4233BE2B" w:rsidR="005627B4" w:rsidRPr="00CA2779" w:rsidRDefault="00444D5B" w:rsidP="005627B4">
      <w:pPr>
        <w:jc w:val="both"/>
        <w:rPr>
          <w:lang w:val="et-EE"/>
        </w:rPr>
      </w:pPr>
      <w:r>
        <w:rPr>
          <w:b/>
          <w:lang w:val="et-EE"/>
        </w:rPr>
        <w:t>Maarja tee</w:t>
      </w:r>
      <w:r w:rsidR="005627B4" w:rsidRPr="00CA2779">
        <w:rPr>
          <w:b/>
          <w:lang w:val="et-EE"/>
        </w:rPr>
        <w:t xml:space="preserve"> nr </w:t>
      </w:r>
      <w:r>
        <w:rPr>
          <w:b/>
          <w:lang w:val="et-EE"/>
        </w:rPr>
        <w:t>2890082</w:t>
      </w:r>
      <w:r w:rsidR="005627B4" w:rsidRPr="00CA2779">
        <w:rPr>
          <w:b/>
          <w:lang w:val="et-EE"/>
        </w:rPr>
        <w:t xml:space="preserve">  </w:t>
      </w:r>
      <w:r w:rsidR="005627B4" w:rsidRPr="00CA2779">
        <w:rPr>
          <w:lang w:val="et-EE"/>
        </w:rPr>
        <w:t xml:space="preserve"> Objekti lühikirjeldus ja tehnilised andmed</w:t>
      </w:r>
    </w:p>
    <w:p w14:paraId="2FF84728" w14:textId="77777777" w:rsidR="005627B4" w:rsidRPr="00CA2779" w:rsidRDefault="005627B4" w:rsidP="005627B4">
      <w:pPr>
        <w:jc w:val="both"/>
        <w:rPr>
          <w:lang w:val="et-EE"/>
        </w:rPr>
      </w:pPr>
    </w:p>
    <w:p w14:paraId="62CEA4DE" w14:textId="73920FDB" w:rsidR="005627B4" w:rsidRPr="00CA2779" w:rsidRDefault="00444D5B" w:rsidP="005627B4">
      <w:pPr>
        <w:jc w:val="both"/>
        <w:rPr>
          <w:lang w:val="et-EE"/>
        </w:rPr>
      </w:pPr>
      <w:r>
        <w:rPr>
          <w:lang w:val="et-EE"/>
        </w:rPr>
        <w:t>Maarja tee</w:t>
      </w:r>
      <w:r w:rsidRPr="00444D5B">
        <w:rPr>
          <w:bCs/>
          <w:lang w:val="et-EE"/>
        </w:rPr>
        <w:t xml:space="preserve"> </w:t>
      </w:r>
      <w:r w:rsidRPr="00CA2779">
        <w:rPr>
          <w:lang w:val="et-EE"/>
        </w:rPr>
        <w:t xml:space="preserve">asub </w:t>
      </w:r>
      <w:r>
        <w:rPr>
          <w:lang w:val="et-EE"/>
        </w:rPr>
        <w:t>Kaagjärve alevikus</w:t>
      </w:r>
      <w:r w:rsidR="005627B4" w:rsidRPr="00CA2779">
        <w:rPr>
          <w:lang w:val="et-EE"/>
        </w:rPr>
        <w:t xml:space="preserve">. </w:t>
      </w:r>
      <w:r w:rsidR="00EB1997" w:rsidRPr="00CA2779">
        <w:rPr>
          <w:lang w:val="et-EE"/>
        </w:rPr>
        <w:t xml:space="preserve">Remonditava tänava pikkus on </w:t>
      </w:r>
      <w:r w:rsidR="0077049E">
        <w:rPr>
          <w:lang w:val="et-EE"/>
        </w:rPr>
        <w:t>35</w:t>
      </w:r>
      <w:r w:rsidR="00EB1997" w:rsidRPr="00CA2779">
        <w:rPr>
          <w:lang w:val="et-EE"/>
        </w:rPr>
        <w:t xml:space="preserve"> meetrit ja laius </w:t>
      </w:r>
      <w:r w:rsidR="001968BD">
        <w:rPr>
          <w:lang w:val="et-EE"/>
        </w:rPr>
        <w:t>4</w:t>
      </w:r>
      <w:r w:rsidR="00EB1997" w:rsidRPr="00CA2779">
        <w:rPr>
          <w:lang w:val="et-EE"/>
        </w:rPr>
        <w:t xml:space="preserve"> meetrit.</w:t>
      </w:r>
      <w:r w:rsidR="005627B4" w:rsidRPr="00CA2779">
        <w:rPr>
          <w:lang w:val="et-EE"/>
        </w:rPr>
        <w:t xml:space="preserve"> </w:t>
      </w:r>
    </w:p>
    <w:p w14:paraId="2C97C299" w14:textId="1A70F5CB" w:rsidR="005627B4" w:rsidRPr="00CA2779" w:rsidRDefault="005627B4" w:rsidP="005627B4">
      <w:pPr>
        <w:jc w:val="both"/>
        <w:rPr>
          <w:lang w:val="et-EE"/>
        </w:rPr>
      </w:pPr>
      <w:r w:rsidRPr="00CA2779">
        <w:rPr>
          <w:lang w:val="et-EE"/>
        </w:rPr>
        <w:t xml:space="preserve">Pindamist vajava katte </w:t>
      </w:r>
      <w:r w:rsidR="009344BF" w:rsidRPr="00CA2779">
        <w:rPr>
          <w:lang w:val="et-EE"/>
        </w:rPr>
        <w:t xml:space="preserve">pindala on </w:t>
      </w:r>
      <w:r w:rsidR="0077049E">
        <w:rPr>
          <w:lang w:val="et-EE"/>
        </w:rPr>
        <w:t>1</w:t>
      </w:r>
      <w:r w:rsidR="001968BD">
        <w:rPr>
          <w:lang w:val="et-EE"/>
        </w:rPr>
        <w:t>40</w:t>
      </w:r>
      <w:r w:rsidR="009344BF" w:rsidRPr="00CA2779">
        <w:rPr>
          <w:lang w:val="et-EE"/>
        </w:rPr>
        <w:t>m</w:t>
      </w:r>
      <w:r w:rsidR="0077049E">
        <w:rPr>
          <w:lang w:val="et-EE"/>
        </w:rPr>
        <w:t>²</w:t>
      </w:r>
      <w:r w:rsidRPr="00CA2779">
        <w:rPr>
          <w:lang w:val="et-EE"/>
        </w:rPr>
        <w:t xml:space="preserve">. Tööd sisaldavad </w:t>
      </w:r>
      <w:r w:rsidR="0077049E">
        <w:rPr>
          <w:lang w:val="et-EE"/>
        </w:rPr>
        <w:t>35m ulatuses</w:t>
      </w:r>
      <w:r w:rsidRPr="00CA2779">
        <w:rPr>
          <w:lang w:val="et-EE"/>
        </w:rPr>
        <w:t xml:space="preserve"> teekatte korrastust, aluspinna tasandamist, ühekordset pindamist graniitkillustikuga koos aluse ettevalmistamisega eelnevat  harjamist, </w:t>
      </w:r>
      <w:proofErr w:type="spellStart"/>
      <w:r w:rsidRPr="00CA2779">
        <w:rPr>
          <w:lang w:val="et-EE"/>
        </w:rPr>
        <w:t>pikiroobaste</w:t>
      </w:r>
      <w:proofErr w:type="spellEnd"/>
      <w:r w:rsidRPr="00CA2779">
        <w:rPr>
          <w:lang w:val="et-EE"/>
        </w:rPr>
        <w:t xml:space="preserve"> ja vajumiste tasandamist.</w:t>
      </w:r>
      <w:r w:rsidR="00334FC6" w:rsidRPr="00CA2779">
        <w:rPr>
          <w:lang w:val="et-EE"/>
        </w:rPr>
        <w:t xml:space="preserve"> Enne tööde teostamist peab töövõtja tutvuma olemasoleva olukorraga.</w:t>
      </w:r>
    </w:p>
    <w:p w14:paraId="55113B47" w14:textId="77777777" w:rsidR="005627B4" w:rsidRPr="00CA2779" w:rsidRDefault="005627B4" w:rsidP="005627B4">
      <w:pPr>
        <w:jc w:val="both"/>
        <w:rPr>
          <w:lang w:val="et-EE"/>
        </w:rPr>
      </w:pPr>
    </w:p>
    <w:p w14:paraId="111BE884" w14:textId="31FB3236" w:rsidR="005627B4" w:rsidRPr="00CA2779" w:rsidRDefault="0077049E" w:rsidP="005627B4">
      <w:pPr>
        <w:jc w:val="both"/>
        <w:rPr>
          <w:lang w:val="et-EE"/>
        </w:rPr>
      </w:pPr>
      <w:r>
        <w:rPr>
          <w:b/>
          <w:lang w:val="et-EE"/>
        </w:rPr>
        <w:t>Kesk</w:t>
      </w:r>
      <w:r w:rsidR="005627B4" w:rsidRPr="00CA2779">
        <w:rPr>
          <w:b/>
          <w:lang w:val="et-EE"/>
        </w:rPr>
        <w:t xml:space="preserve"> tänav nr </w:t>
      </w:r>
      <w:r w:rsidR="00334FC6" w:rsidRPr="00CA2779">
        <w:rPr>
          <w:b/>
          <w:lang w:val="et-EE"/>
        </w:rPr>
        <w:t>8</w:t>
      </w:r>
      <w:r w:rsidR="002C756C">
        <w:rPr>
          <w:b/>
          <w:lang w:val="et-EE"/>
        </w:rPr>
        <w:t>200107</w:t>
      </w:r>
      <w:r w:rsidR="005627B4" w:rsidRPr="00CA2779">
        <w:rPr>
          <w:b/>
          <w:lang w:val="et-EE"/>
        </w:rPr>
        <w:t xml:space="preserve">  </w:t>
      </w:r>
      <w:r w:rsidR="005627B4" w:rsidRPr="00CA2779">
        <w:rPr>
          <w:lang w:val="et-EE"/>
        </w:rPr>
        <w:t>Objekti lühikirjeldus ja tehnilised andmed</w:t>
      </w:r>
    </w:p>
    <w:p w14:paraId="76B3BBA2" w14:textId="77777777" w:rsidR="005627B4" w:rsidRPr="00CA2779" w:rsidRDefault="005627B4" w:rsidP="005627B4">
      <w:pPr>
        <w:jc w:val="both"/>
        <w:rPr>
          <w:lang w:val="et-EE"/>
        </w:rPr>
      </w:pPr>
    </w:p>
    <w:p w14:paraId="68323215" w14:textId="0D2F3484" w:rsidR="005627B4" w:rsidRPr="00CA2779" w:rsidRDefault="002C756C" w:rsidP="005627B4">
      <w:pPr>
        <w:jc w:val="both"/>
        <w:rPr>
          <w:lang w:val="et-EE"/>
        </w:rPr>
      </w:pPr>
      <w:r>
        <w:rPr>
          <w:lang w:val="et-EE"/>
        </w:rPr>
        <w:t>Kesk</w:t>
      </w:r>
      <w:r w:rsidR="005627B4" w:rsidRPr="00CA2779">
        <w:rPr>
          <w:lang w:val="et-EE"/>
        </w:rPr>
        <w:t xml:space="preserve"> tänav asub </w:t>
      </w:r>
      <w:proofErr w:type="spellStart"/>
      <w:r>
        <w:rPr>
          <w:lang w:val="et-EE"/>
        </w:rPr>
        <w:t>Sooru</w:t>
      </w:r>
      <w:proofErr w:type="spellEnd"/>
      <w:r>
        <w:rPr>
          <w:lang w:val="et-EE"/>
        </w:rPr>
        <w:t xml:space="preserve"> alevikus</w:t>
      </w:r>
      <w:r w:rsidR="005627B4" w:rsidRPr="00CA2779">
        <w:rPr>
          <w:lang w:val="et-EE"/>
        </w:rPr>
        <w:t xml:space="preserve">.  </w:t>
      </w:r>
    </w:p>
    <w:p w14:paraId="44C7FC01" w14:textId="4028A4C1" w:rsidR="002C756C" w:rsidRPr="00CA2779" w:rsidRDefault="002C756C" w:rsidP="002C756C">
      <w:pPr>
        <w:jc w:val="both"/>
        <w:rPr>
          <w:color w:val="FF0000"/>
          <w:lang w:val="et-EE"/>
        </w:rPr>
      </w:pPr>
      <w:r w:rsidRPr="00CA2779">
        <w:rPr>
          <w:lang w:val="et-EE"/>
        </w:rPr>
        <w:t xml:space="preserve">Säilituspindamist vajab </w:t>
      </w:r>
      <w:r>
        <w:rPr>
          <w:lang w:val="et-EE"/>
        </w:rPr>
        <w:t>240</w:t>
      </w:r>
      <w:r w:rsidRPr="00CA2779">
        <w:rPr>
          <w:lang w:val="et-EE"/>
        </w:rPr>
        <w:t xml:space="preserve"> m</w:t>
      </w:r>
      <w:r>
        <w:rPr>
          <w:lang w:val="et-EE"/>
        </w:rPr>
        <w:t>²</w:t>
      </w:r>
      <w:r w:rsidRPr="00CA2779">
        <w:rPr>
          <w:lang w:val="et-EE"/>
        </w:rPr>
        <w:t xml:space="preserve"> kaardil märgitud asukohas.  Tööd sisaldavad </w:t>
      </w:r>
      <w:r>
        <w:rPr>
          <w:lang w:val="et-EE"/>
        </w:rPr>
        <w:t>240</w:t>
      </w:r>
      <w:r w:rsidRPr="00CA2779">
        <w:rPr>
          <w:lang w:val="et-EE"/>
        </w:rPr>
        <w:t xml:space="preserve"> m</w:t>
      </w:r>
      <w:r>
        <w:rPr>
          <w:lang w:val="et-EE"/>
        </w:rPr>
        <w:t>²</w:t>
      </w:r>
      <w:r w:rsidRPr="00CA2779">
        <w:rPr>
          <w:lang w:val="et-EE"/>
        </w:rPr>
        <w:t xml:space="preserve"> teekatte korrastust, </w:t>
      </w:r>
      <w:r>
        <w:rPr>
          <w:lang w:val="et-EE"/>
        </w:rPr>
        <w:t>kahepoole</w:t>
      </w:r>
      <w:r w:rsidRPr="00CA2779">
        <w:rPr>
          <w:lang w:val="et-EE"/>
        </w:rPr>
        <w:t xml:space="preserve">kordset pindamist graniitkillustikuga koos aluse ettevalmistamisega eelnevalt  harjamist, </w:t>
      </w:r>
      <w:proofErr w:type="spellStart"/>
      <w:r w:rsidRPr="00CA2779">
        <w:rPr>
          <w:lang w:val="et-EE"/>
        </w:rPr>
        <w:t>pikiroobaste</w:t>
      </w:r>
      <w:proofErr w:type="spellEnd"/>
      <w:r w:rsidRPr="00CA2779">
        <w:rPr>
          <w:lang w:val="et-EE"/>
        </w:rPr>
        <w:t xml:space="preserve"> ja vajumiste tasandamist. Enne tööde teostamist peab töövõtja tutvuma olemasoleva olukorraga.</w:t>
      </w:r>
    </w:p>
    <w:p w14:paraId="7D0D2766" w14:textId="77777777" w:rsidR="005627B4" w:rsidRPr="00CA2779" w:rsidRDefault="005627B4" w:rsidP="005627B4">
      <w:pPr>
        <w:jc w:val="both"/>
        <w:rPr>
          <w:lang w:val="et-EE"/>
        </w:rPr>
      </w:pPr>
    </w:p>
    <w:p w14:paraId="7CAD72E8" w14:textId="4A291F4A" w:rsidR="005627B4" w:rsidRPr="00CA2779" w:rsidRDefault="00FD587A" w:rsidP="005627B4">
      <w:pPr>
        <w:jc w:val="both"/>
        <w:rPr>
          <w:lang w:val="et-EE"/>
        </w:rPr>
      </w:pPr>
      <w:r>
        <w:rPr>
          <w:b/>
          <w:lang w:val="et-EE"/>
        </w:rPr>
        <w:t>Pargi</w:t>
      </w:r>
      <w:r w:rsidR="005627B4" w:rsidRPr="00CA2779">
        <w:rPr>
          <w:b/>
          <w:lang w:val="et-EE"/>
        </w:rPr>
        <w:t xml:space="preserve"> </w:t>
      </w:r>
      <w:r>
        <w:rPr>
          <w:b/>
          <w:lang w:val="et-EE"/>
        </w:rPr>
        <w:t>tänav</w:t>
      </w:r>
      <w:r w:rsidR="005627B4" w:rsidRPr="00CA2779">
        <w:rPr>
          <w:b/>
          <w:lang w:val="et-EE"/>
        </w:rPr>
        <w:t xml:space="preserve">  nr </w:t>
      </w:r>
      <w:r w:rsidR="00DC2FF3" w:rsidRPr="00CA2779">
        <w:rPr>
          <w:b/>
          <w:lang w:val="et-EE"/>
        </w:rPr>
        <w:t>8</w:t>
      </w:r>
      <w:r>
        <w:rPr>
          <w:b/>
          <w:lang w:val="et-EE"/>
        </w:rPr>
        <w:t>200052</w:t>
      </w:r>
      <w:r w:rsidR="005627B4" w:rsidRPr="00CA2779">
        <w:rPr>
          <w:b/>
          <w:lang w:val="et-EE"/>
        </w:rPr>
        <w:t xml:space="preserve">  </w:t>
      </w:r>
      <w:r w:rsidR="005627B4" w:rsidRPr="00CA2779">
        <w:rPr>
          <w:lang w:val="et-EE"/>
        </w:rPr>
        <w:t xml:space="preserve"> Objekti lühikirjeldus ja tehnilised andmed</w:t>
      </w:r>
    </w:p>
    <w:p w14:paraId="251E1C0E" w14:textId="77777777" w:rsidR="005627B4" w:rsidRDefault="005627B4" w:rsidP="005627B4">
      <w:pPr>
        <w:jc w:val="both"/>
        <w:rPr>
          <w:lang w:val="et-EE"/>
        </w:rPr>
      </w:pPr>
    </w:p>
    <w:p w14:paraId="1F54C4ED" w14:textId="7321D1AD" w:rsidR="00FD587A" w:rsidRPr="00CA2779" w:rsidRDefault="00FD587A" w:rsidP="005627B4">
      <w:pPr>
        <w:jc w:val="both"/>
        <w:rPr>
          <w:lang w:val="et-EE"/>
        </w:rPr>
      </w:pPr>
      <w:r>
        <w:rPr>
          <w:lang w:val="et-EE"/>
        </w:rPr>
        <w:t>Pargi</w:t>
      </w:r>
      <w:r w:rsidRPr="00CA2779">
        <w:rPr>
          <w:lang w:val="et-EE"/>
        </w:rPr>
        <w:t xml:space="preserve"> tänav asub </w:t>
      </w:r>
      <w:proofErr w:type="spellStart"/>
      <w:r>
        <w:rPr>
          <w:lang w:val="et-EE"/>
        </w:rPr>
        <w:t>Laatre</w:t>
      </w:r>
      <w:proofErr w:type="spellEnd"/>
      <w:r>
        <w:rPr>
          <w:lang w:val="et-EE"/>
        </w:rPr>
        <w:t xml:space="preserve"> alevikus</w:t>
      </w:r>
      <w:r w:rsidRPr="00CA2779">
        <w:rPr>
          <w:lang w:val="et-EE"/>
        </w:rPr>
        <w:t xml:space="preserve">.  </w:t>
      </w:r>
    </w:p>
    <w:p w14:paraId="6BC4DF68" w14:textId="1FED9432" w:rsidR="00FD587A" w:rsidRPr="00CA2779" w:rsidRDefault="00FD587A" w:rsidP="00FD587A">
      <w:pPr>
        <w:jc w:val="both"/>
        <w:rPr>
          <w:lang w:val="et-EE"/>
        </w:rPr>
      </w:pPr>
      <w:r w:rsidRPr="00CA2779">
        <w:rPr>
          <w:lang w:val="et-EE"/>
        </w:rPr>
        <w:t xml:space="preserve">Säilituspindamist vajab </w:t>
      </w:r>
      <w:r>
        <w:rPr>
          <w:lang w:val="et-EE"/>
        </w:rPr>
        <w:t>560</w:t>
      </w:r>
      <w:r w:rsidRPr="00CA2779">
        <w:rPr>
          <w:lang w:val="et-EE"/>
        </w:rPr>
        <w:t xml:space="preserve"> m</w:t>
      </w:r>
      <w:r>
        <w:rPr>
          <w:lang w:val="et-EE"/>
        </w:rPr>
        <w:t>²</w:t>
      </w:r>
      <w:r w:rsidRPr="00CA2779">
        <w:rPr>
          <w:lang w:val="et-EE"/>
        </w:rPr>
        <w:t xml:space="preserve"> kaardil märgitud asukohas</w:t>
      </w:r>
      <w:r>
        <w:rPr>
          <w:lang w:val="et-EE"/>
        </w:rPr>
        <w:t>.</w:t>
      </w:r>
      <w:r w:rsidRPr="00FD587A">
        <w:rPr>
          <w:lang w:val="et-EE"/>
        </w:rPr>
        <w:t xml:space="preserve"> </w:t>
      </w:r>
      <w:r w:rsidRPr="00CA2779">
        <w:rPr>
          <w:lang w:val="et-EE"/>
        </w:rPr>
        <w:t xml:space="preserve">Tööd sisaldavad </w:t>
      </w:r>
      <w:r>
        <w:rPr>
          <w:lang w:val="et-EE"/>
        </w:rPr>
        <w:t>560</w:t>
      </w:r>
      <w:r>
        <w:rPr>
          <w:lang w:val="et-EE"/>
        </w:rPr>
        <w:t>m</w:t>
      </w:r>
      <w:r>
        <w:rPr>
          <w:lang w:val="et-EE"/>
        </w:rPr>
        <w:t>²</w:t>
      </w:r>
      <w:r>
        <w:rPr>
          <w:lang w:val="et-EE"/>
        </w:rPr>
        <w:t xml:space="preserve"> ulatuses</w:t>
      </w:r>
      <w:r w:rsidRPr="00CA2779">
        <w:rPr>
          <w:lang w:val="et-EE"/>
        </w:rPr>
        <w:t xml:space="preserve"> teekatte korrastust, aluspinna tasandamist, ühekordset pindamist graniitkillustikuga koos aluse ettevalmistamisega eelnevat  harjamist, </w:t>
      </w:r>
      <w:proofErr w:type="spellStart"/>
      <w:r w:rsidRPr="00CA2779">
        <w:rPr>
          <w:lang w:val="et-EE"/>
        </w:rPr>
        <w:t>pikiroobaste</w:t>
      </w:r>
      <w:proofErr w:type="spellEnd"/>
      <w:r w:rsidRPr="00CA2779">
        <w:rPr>
          <w:lang w:val="et-EE"/>
        </w:rPr>
        <w:t xml:space="preserve"> ja vajumiste tasandamist. Enne tööde teostamist peab töövõtja tutvuma olemasoleva olukorraga.</w:t>
      </w:r>
    </w:p>
    <w:p w14:paraId="59C64E5E" w14:textId="7ABB7850" w:rsidR="00EB1997" w:rsidRDefault="00EB1997" w:rsidP="00DC2FF3">
      <w:pPr>
        <w:jc w:val="both"/>
        <w:rPr>
          <w:lang w:val="et-EE"/>
        </w:rPr>
      </w:pPr>
    </w:p>
    <w:p w14:paraId="2495EF7B" w14:textId="77777777" w:rsidR="00FD587A" w:rsidRPr="00CA2779" w:rsidRDefault="00FD587A" w:rsidP="00DC2FF3">
      <w:pPr>
        <w:jc w:val="both"/>
        <w:rPr>
          <w:lang w:val="et-EE"/>
        </w:rPr>
      </w:pPr>
    </w:p>
    <w:p w14:paraId="47B7E0C4" w14:textId="2D1DD8CC" w:rsidR="002E2E09" w:rsidRPr="00CA2779" w:rsidRDefault="00FD587A" w:rsidP="002E2E09">
      <w:pPr>
        <w:jc w:val="both"/>
        <w:rPr>
          <w:lang w:val="et-EE"/>
        </w:rPr>
      </w:pPr>
      <w:r>
        <w:rPr>
          <w:b/>
          <w:lang w:val="et-EE"/>
        </w:rPr>
        <w:t>Sulevi tänav</w:t>
      </w:r>
      <w:r w:rsidR="002E2E09" w:rsidRPr="00CA2779">
        <w:rPr>
          <w:b/>
          <w:lang w:val="et-EE"/>
        </w:rPr>
        <w:t xml:space="preserve">  nr 8540</w:t>
      </w:r>
      <w:r>
        <w:rPr>
          <w:b/>
          <w:lang w:val="et-EE"/>
        </w:rPr>
        <w:t>122</w:t>
      </w:r>
      <w:r w:rsidR="002E2E09" w:rsidRPr="00CA2779">
        <w:rPr>
          <w:b/>
          <w:lang w:val="et-EE"/>
        </w:rPr>
        <w:t xml:space="preserve">  </w:t>
      </w:r>
      <w:r w:rsidR="002E2E09" w:rsidRPr="00CA2779">
        <w:rPr>
          <w:lang w:val="et-EE"/>
        </w:rPr>
        <w:t xml:space="preserve"> Objekti lühikirjeldus ja tehnilised andmed</w:t>
      </w:r>
    </w:p>
    <w:p w14:paraId="7436A8B3" w14:textId="77777777" w:rsidR="002E2E09" w:rsidRDefault="002E2E09" w:rsidP="002E2E09">
      <w:pPr>
        <w:jc w:val="both"/>
        <w:rPr>
          <w:lang w:val="et-EE"/>
        </w:rPr>
      </w:pPr>
    </w:p>
    <w:p w14:paraId="04E2DF71" w14:textId="6F7DBABA" w:rsidR="00FD587A" w:rsidRPr="00CA2779" w:rsidRDefault="00FD587A" w:rsidP="002E2E09">
      <w:pPr>
        <w:jc w:val="both"/>
        <w:rPr>
          <w:lang w:val="et-EE"/>
        </w:rPr>
      </w:pPr>
      <w:r>
        <w:rPr>
          <w:lang w:val="et-EE"/>
        </w:rPr>
        <w:t>Sulevi tänav asub Valga linnas.</w:t>
      </w:r>
    </w:p>
    <w:p w14:paraId="761FC717" w14:textId="43317962" w:rsidR="001A3CC3" w:rsidRPr="00CA2779" w:rsidRDefault="00FD587A" w:rsidP="001A3CC3">
      <w:pPr>
        <w:jc w:val="both"/>
        <w:rPr>
          <w:lang w:val="et-EE"/>
        </w:rPr>
      </w:pPr>
      <w:r w:rsidRPr="00CA2779">
        <w:rPr>
          <w:lang w:val="et-EE"/>
        </w:rPr>
        <w:t xml:space="preserve">Pindamist vajava katte laius on </w:t>
      </w:r>
      <w:r>
        <w:rPr>
          <w:lang w:val="et-EE"/>
        </w:rPr>
        <w:t>6,5</w:t>
      </w:r>
      <w:r w:rsidRPr="00CA2779">
        <w:rPr>
          <w:lang w:val="et-EE"/>
        </w:rPr>
        <w:t xml:space="preserve">m ja pikkus </w:t>
      </w:r>
      <w:r w:rsidR="007C458B">
        <w:rPr>
          <w:lang w:val="et-EE"/>
        </w:rPr>
        <w:t>390</w:t>
      </w:r>
      <w:r w:rsidRPr="00CA2779">
        <w:rPr>
          <w:lang w:val="et-EE"/>
        </w:rPr>
        <w:t xml:space="preserve">m. </w:t>
      </w:r>
      <w:r w:rsidR="001A3CC3" w:rsidRPr="00CA2779">
        <w:rPr>
          <w:lang w:val="et-EE"/>
        </w:rPr>
        <w:t xml:space="preserve">Tööd sisaldavad teepeenarde korrastamist ja kõrgemate teepervede eemaldamist ning </w:t>
      </w:r>
      <w:proofErr w:type="spellStart"/>
      <w:r w:rsidR="001A3CC3" w:rsidRPr="00CA2779">
        <w:rPr>
          <w:lang w:val="et-EE"/>
        </w:rPr>
        <w:t>äravedu</w:t>
      </w:r>
      <w:proofErr w:type="spellEnd"/>
      <w:r w:rsidR="001A3CC3" w:rsidRPr="00CA2779">
        <w:rPr>
          <w:lang w:val="et-EE"/>
        </w:rPr>
        <w:t>, tagamaks sadevete vaba äravoolu teelt; aluspinna puhastamist enne profiiliparandustöid ning kruntimist; äärekivita lõikudel teepeenarde tegemine fraktsiooniga 0-16; 1* pindamine graniitkillustikuga 8-12 mm. Enne tööde teostamist peab töövõtja tutvuma olemasoleva olukorraga.</w:t>
      </w:r>
      <w:r w:rsidR="001A3CC3">
        <w:rPr>
          <w:lang w:val="et-EE"/>
        </w:rPr>
        <w:t xml:space="preserve"> </w:t>
      </w:r>
      <w:r w:rsidR="001A3CC3">
        <w:rPr>
          <w:lang w:val="et-EE"/>
        </w:rPr>
        <w:t>Tänava alguses</w:t>
      </w:r>
      <w:r w:rsidR="001A3CC3">
        <w:rPr>
          <w:lang w:val="et-EE"/>
        </w:rPr>
        <w:t xml:space="preserve"> </w:t>
      </w:r>
      <w:r w:rsidR="001A3CC3">
        <w:rPr>
          <w:lang w:val="et-EE"/>
        </w:rPr>
        <w:t>500</w:t>
      </w:r>
      <w:r w:rsidR="001A3CC3">
        <w:rPr>
          <w:lang w:val="et-EE"/>
        </w:rPr>
        <w:t>m²</w:t>
      </w:r>
      <w:r w:rsidR="001A3CC3">
        <w:rPr>
          <w:lang w:val="et-EE"/>
        </w:rPr>
        <w:t xml:space="preserve"> ning tänava lõpus</w:t>
      </w:r>
      <w:r w:rsidR="002942C4">
        <w:rPr>
          <w:lang w:val="et-EE"/>
        </w:rPr>
        <w:t xml:space="preserve"> 260m²</w:t>
      </w:r>
      <w:r w:rsidR="001A3CC3">
        <w:rPr>
          <w:lang w:val="et-EE"/>
        </w:rPr>
        <w:t xml:space="preserve"> teostada kahepoolekordne pindamine koos aluse ettevalmistusega.</w:t>
      </w:r>
    </w:p>
    <w:p w14:paraId="28DF3071" w14:textId="3C25C43A" w:rsidR="00FD587A" w:rsidRDefault="00FD587A" w:rsidP="00FD587A">
      <w:pPr>
        <w:suppressAutoHyphens w:val="0"/>
        <w:spacing w:after="160" w:line="259" w:lineRule="auto"/>
        <w:rPr>
          <w:lang w:val="et-EE"/>
        </w:rPr>
      </w:pPr>
    </w:p>
    <w:p w14:paraId="14B08BEB" w14:textId="77777777" w:rsidR="007C458B" w:rsidRDefault="007C458B" w:rsidP="00FD587A">
      <w:pPr>
        <w:suppressAutoHyphens w:val="0"/>
        <w:spacing w:after="160" w:line="259" w:lineRule="auto"/>
        <w:rPr>
          <w:lang w:val="et-EE"/>
        </w:rPr>
      </w:pPr>
    </w:p>
    <w:p w14:paraId="64288902" w14:textId="1ACB5E90" w:rsidR="007C458B" w:rsidRPr="00CA2779" w:rsidRDefault="007C458B" w:rsidP="00FD587A">
      <w:pPr>
        <w:suppressAutoHyphens w:val="0"/>
        <w:spacing w:after="160" w:line="259" w:lineRule="auto"/>
        <w:rPr>
          <w:color w:val="333333"/>
          <w:shd w:val="clear" w:color="auto" w:fill="F9F8F7"/>
          <w:lang w:val="et-EE"/>
        </w:rPr>
      </w:pPr>
      <w:r>
        <w:rPr>
          <w:lang w:val="et-EE"/>
        </w:rPr>
        <w:t xml:space="preserve">Tellija on õigus pindamistööde mahtu vähendada </w:t>
      </w:r>
      <w:r w:rsidR="002942C4">
        <w:rPr>
          <w:lang w:val="et-EE"/>
        </w:rPr>
        <w:t xml:space="preserve">või suurendada </w:t>
      </w:r>
      <w:r>
        <w:rPr>
          <w:lang w:val="et-EE"/>
        </w:rPr>
        <w:t>vastavalt rahalistele vahenditele</w:t>
      </w:r>
      <w:r w:rsidR="002942C4">
        <w:rPr>
          <w:lang w:val="et-EE"/>
        </w:rPr>
        <w:t xml:space="preserve"> samade ühikuhindade alusel</w:t>
      </w:r>
      <w:r>
        <w:rPr>
          <w:lang w:val="et-EE"/>
        </w:rPr>
        <w:t>.</w:t>
      </w:r>
    </w:p>
    <w:p w14:paraId="5902883F" w14:textId="77777777" w:rsidR="00B127C1" w:rsidRPr="00CA2779" w:rsidRDefault="00B127C1" w:rsidP="00FD587A">
      <w:pPr>
        <w:jc w:val="both"/>
        <w:rPr>
          <w:color w:val="333333"/>
          <w:shd w:val="clear" w:color="auto" w:fill="F9F8F7"/>
          <w:lang w:val="et-EE"/>
        </w:rPr>
      </w:pPr>
    </w:p>
    <w:sectPr w:rsidR="00B127C1" w:rsidRPr="00CA2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7EAD"/>
    <w:multiLevelType w:val="multilevel"/>
    <w:tmpl w:val="0000000B"/>
    <w:lvl w:ilvl="0">
      <w:start w:val="2"/>
      <w:numFmt w:val="decimal"/>
      <w:pStyle w:val="Pealkiri1"/>
      <w:lvlText w:val="%1."/>
      <w:lvlJc w:val="left"/>
      <w:pPr>
        <w:tabs>
          <w:tab w:val="num" w:pos="1246"/>
        </w:tabs>
        <w:ind w:left="1246" w:hanging="526"/>
      </w:pPr>
    </w:lvl>
    <w:lvl w:ilvl="1">
      <w:start w:val="1"/>
      <w:numFmt w:val="decimal"/>
      <w:lvlText w:val="%1.%2."/>
      <w:lvlJc w:val="left"/>
      <w:pPr>
        <w:tabs>
          <w:tab w:val="num" w:pos="1246"/>
        </w:tabs>
        <w:ind w:left="1246" w:hanging="526"/>
      </w:pPr>
    </w:lvl>
    <w:lvl w:ilvl="2">
      <w:start w:val="1"/>
      <w:numFmt w:val="decimal"/>
      <w:lvlText w:val="%2.%3."/>
      <w:lvlJc w:val="left"/>
      <w:pPr>
        <w:tabs>
          <w:tab w:val="num" w:pos="1684"/>
        </w:tabs>
        <w:ind w:left="1684" w:hanging="51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num w:numId="1" w16cid:durableId="124722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B4"/>
    <w:rsid w:val="00084AF4"/>
    <w:rsid w:val="001968BD"/>
    <w:rsid w:val="001A3CC3"/>
    <w:rsid w:val="00245971"/>
    <w:rsid w:val="002942C4"/>
    <w:rsid w:val="002C756C"/>
    <w:rsid w:val="002E2E09"/>
    <w:rsid w:val="00334FC6"/>
    <w:rsid w:val="00444D5B"/>
    <w:rsid w:val="004A3C22"/>
    <w:rsid w:val="005627B4"/>
    <w:rsid w:val="0077049E"/>
    <w:rsid w:val="007C458B"/>
    <w:rsid w:val="008A7EC4"/>
    <w:rsid w:val="009344BF"/>
    <w:rsid w:val="00B127C1"/>
    <w:rsid w:val="00B622F9"/>
    <w:rsid w:val="00B64886"/>
    <w:rsid w:val="00BD3C90"/>
    <w:rsid w:val="00CA2779"/>
    <w:rsid w:val="00D019DD"/>
    <w:rsid w:val="00DC2FF3"/>
    <w:rsid w:val="00EB1997"/>
    <w:rsid w:val="00FD58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D00C"/>
  <w15:chartTrackingRefBased/>
  <w15:docId w15:val="{B56773F5-ED8A-4965-8340-0309FCB9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627B4"/>
    <w:pPr>
      <w:suppressAutoHyphens/>
      <w:spacing w:after="0" w:line="240" w:lineRule="auto"/>
    </w:pPr>
    <w:rPr>
      <w:rFonts w:ascii="Times New Roman" w:eastAsia="Times New Roman" w:hAnsi="Times New Roman" w:cs="Times New Roman"/>
      <w:sz w:val="24"/>
      <w:szCs w:val="24"/>
      <w:lang w:val="en-GB" w:eastAsia="ar-SA"/>
    </w:rPr>
  </w:style>
  <w:style w:type="paragraph" w:styleId="Pealkiri1">
    <w:name w:val="heading 1"/>
    <w:basedOn w:val="Normaallaad"/>
    <w:next w:val="Normaallaad"/>
    <w:link w:val="Pealkiri1Mrk"/>
    <w:qFormat/>
    <w:rsid w:val="005627B4"/>
    <w:pPr>
      <w:keepNext/>
      <w:numPr>
        <w:numId w:val="1"/>
      </w:numPr>
      <w:tabs>
        <w:tab w:val="left" w:pos="2268"/>
      </w:tabs>
      <w:outlineLvl w:val="0"/>
    </w:pPr>
    <w:rPr>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5627B4"/>
    <w:rPr>
      <w:rFonts w:ascii="Times New Roman" w:eastAsia="Times New Roman" w:hAnsi="Times New Roman" w:cs="Times New Roman"/>
      <w:bCs/>
      <w:sz w:val="24"/>
      <w:szCs w:val="24"/>
      <w:lang w:eastAsia="ar-SA"/>
    </w:rPr>
  </w:style>
  <w:style w:type="paragraph" w:customStyle="1" w:styleId="text-3mezera">
    <w:name w:val="text - 3 mezera"/>
    <w:basedOn w:val="Normaallaad"/>
    <w:rsid w:val="005627B4"/>
    <w:pPr>
      <w:widowControl w:val="0"/>
      <w:spacing w:before="60" w:line="240" w:lineRule="exact"/>
      <w:jc w:val="both"/>
    </w:pPr>
    <w:rPr>
      <w:rFonts w:ascii="Arial" w:hAnsi="Arial" w:cs="Arial"/>
      <w:lang w:val="cs-CZ"/>
    </w:rPr>
  </w:style>
  <w:style w:type="paragraph" w:styleId="Kehatekst2">
    <w:name w:val="Body Text 2"/>
    <w:basedOn w:val="Normaallaad"/>
    <w:link w:val="Kehatekst2Mrk"/>
    <w:rsid w:val="005627B4"/>
    <w:pPr>
      <w:spacing w:after="120" w:line="480" w:lineRule="auto"/>
    </w:pPr>
  </w:style>
  <w:style w:type="character" w:customStyle="1" w:styleId="Kehatekst2Mrk">
    <w:name w:val="Kehatekst 2 Märk"/>
    <w:basedOn w:val="Liguvaikefont"/>
    <w:link w:val="Kehatekst2"/>
    <w:rsid w:val="005627B4"/>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4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1636</Words>
  <Characters>9490</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2024-08-15T11:05:00Z</dcterms:created>
  <dcterms:modified xsi:type="dcterms:W3CDTF">2024-08-15T11:05:00Z</dcterms:modified>
</cp:coreProperties>
</file>